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589B" w:rsidRPr="004D5ECB" w:rsidRDefault="004D5ECB">
      <w:pPr>
        <w:rPr>
          <w:rFonts w:ascii="Tahoma" w:hAnsi="Tahoma" w:cs="Tahoma"/>
          <w:b/>
        </w:rPr>
      </w:pPr>
      <w:bookmarkStart w:id="0" w:name="_GoBack"/>
      <w:bookmarkEnd w:id="0"/>
      <w:r w:rsidRPr="004D5ECB">
        <w:rPr>
          <w:rFonts w:ascii="Tahoma" w:hAnsi="Tahoma" w:cs="Tahoma"/>
          <w:b/>
        </w:rPr>
        <w:t>INSTRUCTIONS FOR USING THE ROI CALCULATOR SPREADSHEET</w:t>
      </w:r>
    </w:p>
    <w:p w:rsidR="004D5ECB" w:rsidRPr="004D5ECB" w:rsidRDefault="004D5ECB">
      <w:pPr>
        <w:rPr>
          <w:b/>
        </w:rPr>
      </w:pPr>
    </w:p>
    <w:p w:rsidR="00B827FC" w:rsidRDefault="004D5ECB" w:rsidP="004D5ECB">
      <w:pPr>
        <w:rPr>
          <w:rFonts w:ascii="Tahoma" w:hAnsi="Tahoma" w:cs="Tahoma"/>
          <w:sz w:val="20"/>
          <w:szCs w:val="20"/>
        </w:rPr>
      </w:pPr>
      <w:r>
        <w:rPr>
          <w:rFonts w:ascii="Tahoma" w:hAnsi="Tahoma" w:cs="Tahoma"/>
          <w:sz w:val="20"/>
          <w:szCs w:val="20"/>
        </w:rPr>
        <w:t>The ROI Calculator spreadsheet is to be included with the individual technology solution description.  This allows each member of the team to specify costs and savings and be able to see how the Return on Investment (ROI) and pa</w:t>
      </w:r>
      <w:r w:rsidR="00B827FC">
        <w:rPr>
          <w:rFonts w:ascii="Tahoma" w:hAnsi="Tahoma" w:cs="Tahoma"/>
          <w:sz w:val="20"/>
          <w:szCs w:val="20"/>
        </w:rPr>
        <w:t xml:space="preserve">yback period are calculated. </w:t>
      </w:r>
    </w:p>
    <w:p w:rsidR="00B827FC" w:rsidRDefault="00B827FC" w:rsidP="004D5ECB">
      <w:pPr>
        <w:rPr>
          <w:rFonts w:ascii="Tahoma" w:hAnsi="Tahoma" w:cs="Tahoma"/>
          <w:sz w:val="20"/>
          <w:szCs w:val="20"/>
        </w:rPr>
      </w:pPr>
    </w:p>
    <w:p w:rsidR="004D5ECB" w:rsidRDefault="00B827FC" w:rsidP="004D5ECB">
      <w:pPr>
        <w:rPr>
          <w:rFonts w:ascii="Tahoma" w:hAnsi="Tahoma" w:cs="Tahoma"/>
          <w:sz w:val="20"/>
          <w:szCs w:val="20"/>
        </w:rPr>
      </w:pPr>
      <w:r>
        <w:rPr>
          <w:rFonts w:ascii="Tahoma" w:hAnsi="Tahoma" w:cs="Tahoma"/>
          <w:sz w:val="20"/>
          <w:szCs w:val="20"/>
        </w:rPr>
        <w:t>Prior to the week in which the individual technology solution assignment is due, there is an ungraded Exercise for you to practice with the ROI calculator using simple data and step-by-step directions.</w:t>
      </w:r>
    </w:p>
    <w:p w:rsidR="00B827FC" w:rsidRDefault="00B827FC" w:rsidP="004D5ECB">
      <w:pPr>
        <w:rPr>
          <w:rFonts w:ascii="Tahoma" w:hAnsi="Tahoma" w:cs="Tahoma"/>
          <w:b/>
          <w:sz w:val="20"/>
          <w:szCs w:val="20"/>
        </w:rPr>
      </w:pPr>
    </w:p>
    <w:p w:rsidR="004D5ECB" w:rsidRDefault="004D5ECB" w:rsidP="004D5ECB">
      <w:pPr>
        <w:rPr>
          <w:rFonts w:ascii="Tahoma" w:hAnsi="Tahoma" w:cs="Tahoma"/>
          <w:b/>
          <w:sz w:val="20"/>
          <w:szCs w:val="20"/>
        </w:rPr>
      </w:pPr>
      <w:r>
        <w:rPr>
          <w:rFonts w:ascii="Tahoma" w:hAnsi="Tahoma" w:cs="Tahoma"/>
          <w:b/>
          <w:sz w:val="20"/>
          <w:szCs w:val="20"/>
        </w:rPr>
        <w:t>HOW THE CALCULATOR WORKS</w:t>
      </w:r>
    </w:p>
    <w:p w:rsidR="004D5ECB" w:rsidRPr="004D5ECB" w:rsidRDefault="004D5ECB" w:rsidP="004D5ECB">
      <w:pPr>
        <w:rPr>
          <w:rFonts w:ascii="Tahoma" w:hAnsi="Tahoma" w:cs="Tahoma"/>
          <w:b/>
          <w:sz w:val="20"/>
          <w:szCs w:val="20"/>
        </w:rPr>
      </w:pPr>
    </w:p>
    <w:p w:rsidR="004D5ECB" w:rsidRDefault="004D5ECB" w:rsidP="004D5ECB">
      <w:pPr>
        <w:rPr>
          <w:rFonts w:ascii="Tahoma" w:hAnsi="Tahoma" w:cs="Tahoma"/>
          <w:sz w:val="20"/>
          <w:szCs w:val="20"/>
        </w:rPr>
      </w:pPr>
      <w:r>
        <w:rPr>
          <w:rFonts w:ascii="Tahoma" w:hAnsi="Tahoma" w:cs="Tahoma"/>
          <w:sz w:val="20"/>
          <w:szCs w:val="20"/>
        </w:rPr>
        <w:t>First, it would be helpful to understand how the ROI Calculator works.  Open the ROI Calculator spreadsheet and click on the "Instructions" tab.  Read the instructions and then click on the "ROI Calculator Example" tab.  At the top you will see 4 charts; scroll down to the data and come back to the charts later.  In the data area, you will note that savings and costs are identified for the first 5 years of the project, and you will see the following:</w:t>
      </w:r>
    </w:p>
    <w:p w:rsidR="004D5ECB" w:rsidRDefault="004D5ECB" w:rsidP="004D5ECB">
      <w:pPr>
        <w:rPr>
          <w:rFonts w:ascii="Tahoma" w:hAnsi="Tahoma" w:cs="Tahoma"/>
          <w:sz w:val="20"/>
          <w:szCs w:val="20"/>
        </w:rPr>
      </w:pPr>
    </w:p>
    <w:p w:rsidR="004D5ECB" w:rsidRDefault="004D5ECB" w:rsidP="004D5ECB">
      <w:pPr>
        <w:pStyle w:val="ListParagraph"/>
        <w:numPr>
          <w:ilvl w:val="0"/>
          <w:numId w:val="1"/>
        </w:numPr>
        <w:rPr>
          <w:rFonts w:ascii="Tahoma" w:hAnsi="Tahoma" w:cs="Tahoma"/>
          <w:sz w:val="20"/>
          <w:szCs w:val="20"/>
        </w:rPr>
      </w:pPr>
      <w:r>
        <w:rPr>
          <w:rFonts w:ascii="Tahoma" w:hAnsi="Tahoma" w:cs="Tahoma"/>
          <w:sz w:val="20"/>
          <w:szCs w:val="20"/>
        </w:rPr>
        <w:t xml:space="preserve"> Project </w:t>
      </w:r>
      <w:r w:rsidRPr="004D5ECB">
        <w:rPr>
          <w:rFonts w:ascii="Tahoma" w:hAnsi="Tahoma" w:cs="Tahoma"/>
          <w:b/>
          <w:sz w:val="20"/>
          <w:szCs w:val="20"/>
        </w:rPr>
        <w:t>Cost Savings</w:t>
      </w:r>
      <w:r>
        <w:rPr>
          <w:rFonts w:ascii="Tahoma" w:hAnsi="Tahoma" w:cs="Tahoma"/>
          <w:sz w:val="20"/>
          <w:szCs w:val="20"/>
        </w:rPr>
        <w:t>/Income.  These are areas where savings are expected to be achieved, and the amounts that are projected to be saved over each of the first 5 years.  Total yearly savings are shown in blue.</w:t>
      </w:r>
    </w:p>
    <w:p w:rsidR="004D5ECB" w:rsidRDefault="004D5ECB" w:rsidP="004D5ECB">
      <w:pPr>
        <w:pStyle w:val="ListParagraph"/>
        <w:numPr>
          <w:ilvl w:val="0"/>
          <w:numId w:val="1"/>
        </w:numPr>
        <w:rPr>
          <w:rFonts w:ascii="Tahoma" w:hAnsi="Tahoma" w:cs="Tahoma"/>
          <w:sz w:val="20"/>
          <w:szCs w:val="20"/>
        </w:rPr>
      </w:pPr>
      <w:r>
        <w:rPr>
          <w:rFonts w:ascii="Tahoma" w:hAnsi="Tahoma" w:cs="Tahoma"/>
          <w:sz w:val="20"/>
          <w:szCs w:val="20"/>
        </w:rPr>
        <w:t>Project Expenditures.</w:t>
      </w:r>
    </w:p>
    <w:p w:rsidR="004D5ECB" w:rsidRDefault="004D5ECB" w:rsidP="004D5ECB">
      <w:pPr>
        <w:pStyle w:val="ListParagraph"/>
        <w:numPr>
          <w:ilvl w:val="1"/>
          <w:numId w:val="1"/>
        </w:numPr>
        <w:rPr>
          <w:rFonts w:ascii="Tahoma" w:hAnsi="Tahoma" w:cs="Tahoma"/>
          <w:sz w:val="20"/>
          <w:szCs w:val="20"/>
        </w:rPr>
      </w:pPr>
      <w:r w:rsidRPr="004D5ECB">
        <w:rPr>
          <w:rFonts w:ascii="Tahoma" w:hAnsi="Tahoma" w:cs="Tahoma"/>
          <w:b/>
          <w:sz w:val="20"/>
          <w:szCs w:val="20"/>
        </w:rPr>
        <w:t>Selection Costs</w:t>
      </w:r>
      <w:r>
        <w:rPr>
          <w:rFonts w:ascii="Tahoma" w:hAnsi="Tahoma" w:cs="Tahoma"/>
          <w:sz w:val="20"/>
          <w:szCs w:val="20"/>
        </w:rPr>
        <w:t>.  Note that these are shown in year 0, as they occur prior to starting the project.  The subtotals by item and by year are in orange.</w:t>
      </w:r>
    </w:p>
    <w:p w:rsidR="004D5ECB" w:rsidRDefault="004D5ECB" w:rsidP="004D5ECB">
      <w:pPr>
        <w:pStyle w:val="ListParagraph"/>
        <w:numPr>
          <w:ilvl w:val="1"/>
          <w:numId w:val="1"/>
        </w:numPr>
        <w:rPr>
          <w:rFonts w:ascii="Tahoma" w:hAnsi="Tahoma" w:cs="Tahoma"/>
          <w:sz w:val="20"/>
          <w:szCs w:val="20"/>
        </w:rPr>
      </w:pPr>
      <w:r w:rsidRPr="004D5ECB">
        <w:rPr>
          <w:rFonts w:ascii="Tahoma" w:hAnsi="Tahoma" w:cs="Tahoma"/>
          <w:b/>
          <w:sz w:val="20"/>
          <w:szCs w:val="20"/>
        </w:rPr>
        <w:t>Implementation Costs</w:t>
      </w:r>
      <w:r>
        <w:rPr>
          <w:rFonts w:ascii="Tahoma" w:hAnsi="Tahoma" w:cs="Tahoma"/>
          <w:sz w:val="20"/>
          <w:szCs w:val="20"/>
        </w:rPr>
        <w:t>.  These are one-time costs, but may occur in more than one year.  For example, training may be done at the beginning and then again the next year.  (It may even need to be done at some minimal level every year after the initial training; if that is the case the recurring training costs go below.)  Hardware and software may be purchased incrementally, depending on the implementation schedule.  It is possible that all one-time costs for a small project will occur in year 1.  Part of the implementation cost is an amount that should be set aside for contingencies.  It may only be needed in year 1, and the amount depends on the project.  The subtotals by item and by year are in orange.</w:t>
      </w:r>
    </w:p>
    <w:p w:rsidR="004D5ECB" w:rsidRDefault="004D5ECB" w:rsidP="004D5ECB">
      <w:pPr>
        <w:pStyle w:val="ListParagraph"/>
        <w:numPr>
          <w:ilvl w:val="1"/>
          <w:numId w:val="1"/>
        </w:numPr>
        <w:rPr>
          <w:rFonts w:ascii="Tahoma" w:hAnsi="Tahoma" w:cs="Tahoma"/>
          <w:sz w:val="20"/>
          <w:szCs w:val="20"/>
        </w:rPr>
      </w:pPr>
      <w:r w:rsidRPr="004D5ECB">
        <w:rPr>
          <w:rFonts w:ascii="Tahoma" w:hAnsi="Tahoma" w:cs="Tahoma"/>
          <w:b/>
          <w:sz w:val="20"/>
          <w:szCs w:val="20"/>
        </w:rPr>
        <w:t>Ongoing Costs</w:t>
      </w:r>
      <w:r>
        <w:rPr>
          <w:rFonts w:ascii="Tahoma" w:hAnsi="Tahoma" w:cs="Tahoma"/>
          <w:sz w:val="20"/>
          <w:szCs w:val="20"/>
        </w:rPr>
        <w:t>.  These are costs that will recur year after year.  They may not be the same every year.  For example if a business is growing in employees, additional software licenses may be needed in year 3 for those employees.  However, for purposes of these assignments, the same annual ongoing costs will be used for each year, including year 1.  The subtotals by item and by year are in orange.</w:t>
      </w:r>
    </w:p>
    <w:p w:rsidR="004D5ECB" w:rsidRDefault="004D5ECB" w:rsidP="004D5ECB">
      <w:pPr>
        <w:ind w:left="360"/>
        <w:rPr>
          <w:rFonts w:ascii="Tahoma" w:hAnsi="Tahoma" w:cs="Tahoma"/>
          <w:sz w:val="20"/>
          <w:szCs w:val="20"/>
        </w:rPr>
      </w:pPr>
      <w:r>
        <w:rPr>
          <w:rFonts w:ascii="Tahoma" w:hAnsi="Tahoma" w:cs="Tahoma"/>
          <w:sz w:val="20"/>
          <w:szCs w:val="20"/>
        </w:rPr>
        <w:t>Total Project Expenditures are shown in blue.</w:t>
      </w:r>
    </w:p>
    <w:p w:rsidR="004D5ECB" w:rsidRDefault="004D5ECB" w:rsidP="004D5ECB">
      <w:pPr>
        <w:ind w:left="360"/>
        <w:rPr>
          <w:rFonts w:ascii="Tahoma" w:hAnsi="Tahoma" w:cs="Tahoma"/>
          <w:sz w:val="20"/>
          <w:szCs w:val="20"/>
        </w:rPr>
      </w:pPr>
    </w:p>
    <w:p w:rsidR="004D5ECB" w:rsidRPr="004D5ECB" w:rsidRDefault="003123E8" w:rsidP="004D5ECB">
      <w:pPr>
        <w:pStyle w:val="ListParagraph"/>
        <w:numPr>
          <w:ilvl w:val="0"/>
          <w:numId w:val="1"/>
        </w:numPr>
        <w:rPr>
          <w:rFonts w:ascii="Tahoma" w:hAnsi="Tahoma" w:cs="Tahoma"/>
          <w:sz w:val="20"/>
          <w:szCs w:val="20"/>
        </w:rPr>
      </w:pPr>
      <w:r>
        <w:rPr>
          <w:rFonts w:ascii="Tahoma" w:hAnsi="Tahoma" w:cs="Tahoma"/>
          <w:sz w:val="20"/>
          <w:szCs w:val="20"/>
        </w:rPr>
        <w:t>The next</w:t>
      </w:r>
      <w:r w:rsidR="004D5ECB" w:rsidRPr="004D5ECB">
        <w:rPr>
          <w:rFonts w:ascii="Tahoma" w:hAnsi="Tahoma" w:cs="Tahoma"/>
          <w:sz w:val="20"/>
          <w:szCs w:val="20"/>
        </w:rPr>
        <w:t xml:space="preserve"> two lines on this tab of the spreadsheet show the calculated Cash Flow and the calculated Cumulative Cash. </w:t>
      </w:r>
    </w:p>
    <w:p w:rsidR="004D5ECB" w:rsidRDefault="004D5ECB" w:rsidP="004D5ECB">
      <w:pPr>
        <w:pStyle w:val="ListParagraph"/>
        <w:numPr>
          <w:ilvl w:val="1"/>
          <w:numId w:val="1"/>
        </w:numPr>
        <w:rPr>
          <w:rFonts w:ascii="Tahoma" w:hAnsi="Tahoma" w:cs="Tahoma"/>
          <w:sz w:val="20"/>
          <w:szCs w:val="20"/>
        </w:rPr>
      </w:pPr>
      <w:r w:rsidRPr="004D5ECB">
        <w:rPr>
          <w:rFonts w:ascii="Tahoma" w:hAnsi="Tahoma" w:cs="Tahoma"/>
          <w:b/>
          <w:sz w:val="20"/>
          <w:szCs w:val="20"/>
        </w:rPr>
        <w:t>Cash Flow</w:t>
      </w:r>
      <w:r>
        <w:rPr>
          <w:rFonts w:ascii="Tahoma" w:hAnsi="Tahoma" w:cs="Tahoma"/>
          <w:sz w:val="20"/>
          <w:szCs w:val="20"/>
        </w:rPr>
        <w:t>.  Cash Flow by year is automatically calculated by the spreadsheet.  Cash Flow is calculated by subtracting the expenditures for the year from the savings for that year.  For example, in Year 1 (not year 0), the savings are projected to be $65,000 and the total expenditures are $230,000, with a net negative cash flow of $-165,000.</w:t>
      </w:r>
    </w:p>
    <w:p w:rsidR="004D5ECB" w:rsidRDefault="004D5ECB" w:rsidP="004D5ECB">
      <w:pPr>
        <w:pStyle w:val="ListParagraph"/>
        <w:numPr>
          <w:ilvl w:val="1"/>
          <w:numId w:val="1"/>
        </w:numPr>
        <w:rPr>
          <w:rFonts w:ascii="Tahoma" w:hAnsi="Tahoma" w:cs="Tahoma"/>
          <w:sz w:val="20"/>
          <w:szCs w:val="20"/>
        </w:rPr>
      </w:pPr>
      <w:r w:rsidRPr="004D5ECB">
        <w:rPr>
          <w:rFonts w:ascii="Tahoma" w:hAnsi="Tahoma" w:cs="Tahoma"/>
          <w:b/>
          <w:sz w:val="20"/>
          <w:szCs w:val="20"/>
        </w:rPr>
        <w:t>Cumulative Cash Flow</w:t>
      </w:r>
      <w:r>
        <w:rPr>
          <w:rFonts w:ascii="Tahoma" w:hAnsi="Tahoma" w:cs="Tahoma"/>
          <w:b/>
          <w:sz w:val="20"/>
          <w:szCs w:val="20"/>
        </w:rPr>
        <w:t>.</w:t>
      </w:r>
      <w:r>
        <w:rPr>
          <w:rFonts w:ascii="Tahoma" w:hAnsi="Tahoma" w:cs="Tahoma"/>
          <w:sz w:val="20"/>
          <w:szCs w:val="20"/>
        </w:rPr>
        <w:t xml:space="preserve"> Cumulative Cash Flow by year is automatically calculated by the spreadsheet.  It is calculated by taking the previous year's cash flow amount and adding the current year's cash flow amount.  The cumulative cash flow for year 1 takes the $-20,000 cash flow from year 0 ($-20,000) and adds the cash flow from year 1 ($-165,000) for a total negative cumulative cash flow for year 1 of $-185,000.</w:t>
      </w:r>
      <w:r w:rsidR="003778A8">
        <w:rPr>
          <w:rFonts w:ascii="Tahoma" w:hAnsi="Tahoma" w:cs="Tahoma"/>
          <w:sz w:val="20"/>
          <w:szCs w:val="20"/>
        </w:rPr>
        <w:t xml:space="preserve"> Note that in year 2, the Cash Flow is positive (savings exceed costs for that year) and in year 3 the cash flow is very positive and the cumulative cash flow is now positive.  Take a quick look at the chart at the top right side of the sheet and you will see that the "Payback Period" is Year 3 – the year that the accumulated savings exceed the accumulated expenses.  </w:t>
      </w:r>
    </w:p>
    <w:p w:rsidR="003123E8" w:rsidRDefault="003123E8" w:rsidP="003778A8">
      <w:pPr>
        <w:pStyle w:val="ListParagraph"/>
        <w:numPr>
          <w:ilvl w:val="0"/>
          <w:numId w:val="1"/>
        </w:numPr>
        <w:rPr>
          <w:rFonts w:ascii="Tahoma" w:hAnsi="Tahoma" w:cs="Tahoma"/>
          <w:sz w:val="20"/>
          <w:szCs w:val="20"/>
        </w:rPr>
      </w:pPr>
      <w:r>
        <w:rPr>
          <w:rFonts w:ascii="Tahoma" w:hAnsi="Tahoma" w:cs="Tahoma"/>
          <w:sz w:val="20"/>
          <w:szCs w:val="20"/>
        </w:rPr>
        <w:lastRenderedPageBreak/>
        <w:t>Section 4 provides a place to record any assumptions that have an impact on the cost data.  Examples might be assumptions about how the number of users or transactions might grow over time, how the business might change over the 5 year period, which users would be given access to the system (affecting the number of licenses, etc.).</w:t>
      </w:r>
    </w:p>
    <w:p w:rsidR="003778A8" w:rsidRDefault="003123E8" w:rsidP="003778A8">
      <w:pPr>
        <w:pStyle w:val="ListParagraph"/>
        <w:numPr>
          <w:ilvl w:val="0"/>
          <w:numId w:val="1"/>
        </w:numPr>
        <w:rPr>
          <w:rFonts w:ascii="Tahoma" w:hAnsi="Tahoma" w:cs="Tahoma"/>
          <w:sz w:val="20"/>
          <w:szCs w:val="20"/>
        </w:rPr>
      </w:pPr>
      <w:r>
        <w:rPr>
          <w:rFonts w:ascii="Tahoma" w:hAnsi="Tahoma" w:cs="Tahoma"/>
          <w:sz w:val="20"/>
          <w:szCs w:val="20"/>
        </w:rPr>
        <w:t>Then, s</w:t>
      </w:r>
      <w:r w:rsidR="003778A8" w:rsidRPr="003778A8">
        <w:rPr>
          <w:rFonts w:ascii="Tahoma" w:hAnsi="Tahoma" w:cs="Tahoma"/>
          <w:sz w:val="20"/>
          <w:szCs w:val="20"/>
        </w:rPr>
        <w:t xml:space="preserve">croll to the top of the page on the "ROI Calculations" tab, and you will see 4 charts.  </w:t>
      </w:r>
    </w:p>
    <w:p w:rsidR="003778A8" w:rsidRDefault="003778A8" w:rsidP="003778A8">
      <w:pPr>
        <w:pStyle w:val="ListParagraph"/>
        <w:numPr>
          <w:ilvl w:val="1"/>
          <w:numId w:val="1"/>
        </w:numPr>
        <w:rPr>
          <w:rFonts w:ascii="Tahoma" w:hAnsi="Tahoma" w:cs="Tahoma"/>
          <w:sz w:val="20"/>
          <w:szCs w:val="20"/>
        </w:rPr>
      </w:pPr>
      <w:r w:rsidRPr="003778A8">
        <w:rPr>
          <w:rFonts w:ascii="Tahoma" w:hAnsi="Tahoma" w:cs="Tahoma"/>
          <w:sz w:val="20"/>
          <w:szCs w:val="20"/>
        </w:rPr>
        <w:t xml:space="preserve">The lower two charts show the </w:t>
      </w:r>
      <w:r w:rsidRPr="003778A8">
        <w:rPr>
          <w:rFonts w:ascii="Tahoma" w:hAnsi="Tahoma" w:cs="Tahoma"/>
          <w:b/>
          <w:sz w:val="20"/>
          <w:szCs w:val="20"/>
        </w:rPr>
        <w:t>categories of costs</w:t>
      </w:r>
      <w:r w:rsidRPr="003778A8">
        <w:rPr>
          <w:rFonts w:ascii="Tahoma" w:hAnsi="Tahoma" w:cs="Tahoma"/>
          <w:sz w:val="20"/>
          <w:szCs w:val="20"/>
        </w:rPr>
        <w:t xml:space="preserve"> and the </w:t>
      </w:r>
      <w:r w:rsidRPr="003778A8">
        <w:rPr>
          <w:rFonts w:ascii="Tahoma" w:hAnsi="Tahoma" w:cs="Tahoma"/>
          <w:b/>
          <w:sz w:val="20"/>
          <w:szCs w:val="20"/>
        </w:rPr>
        <w:t>expenditures</w:t>
      </w:r>
      <w:r w:rsidRPr="003778A8">
        <w:rPr>
          <w:rFonts w:ascii="Tahoma" w:hAnsi="Tahoma" w:cs="Tahoma"/>
          <w:sz w:val="20"/>
          <w:szCs w:val="20"/>
        </w:rPr>
        <w:t xml:space="preserve"> in pie charts; this shows at a gla</w:t>
      </w:r>
      <w:r>
        <w:rPr>
          <w:rFonts w:ascii="Tahoma" w:hAnsi="Tahoma" w:cs="Tahoma"/>
          <w:sz w:val="20"/>
          <w:szCs w:val="20"/>
        </w:rPr>
        <w:t>nce where the largest savings and</w:t>
      </w:r>
      <w:r w:rsidRPr="003778A8">
        <w:rPr>
          <w:rFonts w:ascii="Tahoma" w:hAnsi="Tahoma" w:cs="Tahoma"/>
          <w:sz w:val="20"/>
          <w:szCs w:val="20"/>
        </w:rPr>
        <w:t xml:space="preserve"> the highest costs are.  </w:t>
      </w:r>
    </w:p>
    <w:p w:rsidR="003778A8" w:rsidRDefault="003778A8" w:rsidP="003778A8">
      <w:pPr>
        <w:pStyle w:val="ListParagraph"/>
        <w:numPr>
          <w:ilvl w:val="1"/>
          <w:numId w:val="1"/>
        </w:numPr>
        <w:rPr>
          <w:rFonts w:ascii="Tahoma" w:hAnsi="Tahoma" w:cs="Tahoma"/>
          <w:sz w:val="20"/>
          <w:szCs w:val="20"/>
        </w:rPr>
      </w:pPr>
      <w:r w:rsidRPr="003778A8">
        <w:rPr>
          <w:rFonts w:ascii="Tahoma" w:hAnsi="Tahoma" w:cs="Tahoma"/>
          <w:sz w:val="20"/>
          <w:szCs w:val="20"/>
        </w:rPr>
        <w:t xml:space="preserve">The chat in the top left shows the </w:t>
      </w:r>
      <w:r w:rsidRPr="003778A8">
        <w:rPr>
          <w:rFonts w:ascii="Tahoma" w:hAnsi="Tahoma" w:cs="Tahoma"/>
          <w:b/>
          <w:sz w:val="20"/>
          <w:szCs w:val="20"/>
        </w:rPr>
        <w:t>costs and savings by year</w:t>
      </w:r>
      <w:r w:rsidRPr="003778A8">
        <w:rPr>
          <w:rFonts w:ascii="Tahoma" w:hAnsi="Tahoma" w:cs="Tahoma"/>
          <w:sz w:val="20"/>
          <w:szCs w:val="20"/>
        </w:rPr>
        <w:t xml:space="preserve">. </w:t>
      </w:r>
      <w:r>
        <w:rPr>
          <w:rFonts w:ascii="Tahoma" w:hAnsi="Tahoma" w:cs="Tahoma"/>
          <w:sz w:val="20"/>
          <w:szCs w:val="20"/>
        </w:rPr>
        <w:t>Notice what happens in year 3 – the cumulative cash flow (in purple) is above zero.</w:t>
      </w:r>
      <w:r w:rsidRPr="003778A8">
        <w:rPr>
          <w:rFonts w:ascii="Tahoma" w:hAnsi="Tahoma" w:cs="Tahoma"/>
          <w:sz w:val="20"/>
          <w:szCs w:val="20"/>
        </w:rPr>
        <w:t xml:space="preserve"> </w:t>
      </w:r>
    </w:p>
    <w:p w:rsidR="003778A8" w:rsidRPr="003778A8" w:rsidRDefault="003778A8" w:rsidP="003778A8">
      <w:pPr>
        <w:pStyle w:val="ListParagraph"/>
        <w:numPr>
          <w:ilvl w:val="1"/>
          <w:numId w:val="1"/>
        </w:numPr>
        <w:rPr>
          <w:rFonts w:ascii="Tahoma" w:hAnsi="Tahoma" w:cs="Tahoma"/>
          <w:sz w:val="20"/>
          <w:szCs w:val="20"/>
        </w:rPr>
      </w:pPr>
      <w:r w:rsidRPr="003778A8">
        <w:rPr>
          <w:rFonts w:ascii="Tahoma" w:hAnsi="Tahoma" w:cs="Tahoma"/>
          <w:sz w:val="20"/>
          <w:szCs w:val="20"/>
        </w:rPr>
        <w:t xml:space="preserve">The chart in the upper right is the </w:t>
      </w:r>
      <w:r w:rsidRPr="003778A8">
        <w:rPr>
          <w:rFonts w:ascii="Tahoma" w:hAnsi="Tahoma" w:cs="Tahoma"/>
          <w:sz w:val="20"/>
          <w:szCs w:val="20"/>
          <w:u w:val="single"/>
        </w:rPr>
        <w:t>most important one</w:t>
      </w:r>
      <w:r w:rsidRPr="003778A8">
        <w:rPr>
          <w:rFonts w:ascii="Tahoma" w:hAnsi="Tahoma" w:cs="Tahoma"/>
          <w:sz w:val="20"/>
          <w:szCs w:val="20"/>
        </w:rPr>
        <w:t xml:space="preserve">.  It shows the calculated </w:t>
      </w:r>
      <w:r w:rsidRPr="003778A8">
        <w:rPr>
          <w:rFonts w:ascii="Tahoma" w:hAnsi="Tahoma" w:cs="Tahoma"/>
          <w:b/>
          <w:sz w:val="20"/>
          <w:szCs w:val="20"/>
        </w:rPr>
        <w:t>Return on Investment</w:t>
      </w:r>
      <w:r w:rsidRPr="003778A8">
        <w:rPr>
          <w:rFonts w:ascii="Tahoma" w:hAnsi="Tahoma" w:cs="Tahoma"/>
          <w:sz w:val="20"/>
          <w:szCs w:val="20"/>
        </w:rPr>
        <w:t xml:space="preserve"> (ROI) for the project.  The ROI is calculated by computing the Net Savings (Total Savings over the 5 year period minus the costs incurred during the 5 year period) and dividing the Net Savings by the Total Expenditure.  Then the </w:t>
      </w:r>
      <w:r w:rsidRPr="003778A8">
        <w:rPr>
          <w:rFonts w:ascii="Tahoma" w:hAnsi="Tahoma" w:cs="Tahoma"/>
          <w:b/>
          <w:sz w:val="20"/>
          <w:szCs w:val="20"/>
        </w:rPr>
        <w:t>payback period</w:t>
      </w:r>
      <w:r w:rsidRPr="003778A8">
        <w:rPr>
          <w:rFonts w:ascii="Tahoma" w:hAnsi="Tahoma" w:cs="Tahoma"/>
          <w:sz w:val="20"/>
          <w:szCs w:val="20"/>
        </w:rPr>
        <w:t xml:space="preserve"> is calculated to determine in which year the accumulated savings exceed the project costs.</w:t>
      </w:r>
    </w:p>
    <w:p w:rsidR="004D5ECB" w:rsidRDefault="004D5ECB" w:rsidP="004D5ECB">
      <w:pPr>
        <w:rPr>
          <w:rFonts w:ascii="Tahoma" w:hAnsi="Tahoma" w:cs="Tahoma"/>
          <w:sz w:val="20"/>
          <w:szCs w:val="20"/>
        </w:rPr>
      </w:pPr>
    </w:p>
    <w:p w:rsidR="004D5ECB" w:rsidRPr="004D5ECB" w:rsidRDefault="004D5ECB" w:rsidP="004D5ECB">
      <w:pPr>
        <w:rPr>
          <w:rFonts w:ascii="Tahoma" w:hAnsi="Tahoma" w:cs="Tahoma"/>
          <w:b/>
          <w:sz w:val="20"/>
          <w:szCs w:val="20"/>
        </w:rPr>
      </w:pPr>
      <w:r>
        <w:rPr>
          <w:rFonts w:ascii="Tahoma" w:hAnsi="Tahoma" w:cs="Tahoma"/>
          <w:b/>
          <w:sz w:val="20"/>
          <w:szCs w:val="20"/>
        </w:rPr>
        <w:t>HOW TO USE THE CALCULATOR</w:t>
      </w:r>
    </w:p>
    <w:p w:rsidR="003778A8" w:rsidRDefault="003778A8" w:rsidP="004D5ECB">
      <w:pPr>
        <w:rPr>
          <w:rFonts w:ascii="Tahoma" w:hAnsi="Tahoma" w:cs="Tahoma"/>
          <w:sz w:val="20"/>
          <w:szCs w:val="20"/>
        </w:rPr>
      </w:pPr>
    </w:p>
    <w:p w:rsidR="004D5ECB" w:rsidRDefault="003778A8" w:rsidP="004D5ECB">
      <w:pPr>
        <w:rPr>
          <w:rFonts w:ascii="Tahoma" w:hAnsi="Tahoma" w:cs="Tahoma"/>
          <w:sz w:val="20"/>
          <w:szCs w:val="20"/>
        </w:rPr>
      </w:pPr>
      <w:r>
        <w:rPr>
          <w:rFonts w:ascii="Tahoma" w:hAnsi="Tahoma" w:cs="Tahoma"/>
          <w:sz w:val="20"/>
          <w:szCs w:val="20"/>
        </w:rPr>
        <w:t xml:space="preserve">After </w:t>
      </w:r>
      <w:r w:rsidR="004D5ECB">
        <w:rPr>
          <w:rFonts w:ascii="Tahoma" w:hAnsi="Tahoma" w:cs="Tahoma"/>
          <w:sz w:val="20"/>
          <w:szCs w:val="20"/>
        </w:rPr>
        <w:t>review</w:t>
      </w:r>
      <w:r>
        <w:rPr>
          <w:rFonts w:ascii="Tahoma" w:hAnsi="Tahoma" w:cs="Tahoma"/>
          <w:sz w:val="20"/>
          <w:szCs w:val="20"/>
        </w:rPr>
        <w:t>ing</w:t>
      </w:r>
      <w:r w:rsidR="00B827FC">
        <w:rPr>
          <w:rFonts w:ascii="Tahoma" w:hAnsi="Tahoma" w:cs="Tahoma"/>
          <w:sz w:val="20"/>
          <w:szCs w:val="20"/>
        </w:rPr>
        <w:t xml:space="preserve"> </w:t>
      </w:r>
      <w:proofErr w:type="gramStart"/>
      <w:r w:rsidR="00B827FC">
        <w:rPr>
          <w:rFonts w:ascii="Tahoma" w:hAnsi="Tahoma" w:cs="Tahoma"/>
          <w:sz w:val="20"/>
          <w:szCs w:val="20"/>
        </w:rPr>
        <w:t xml:space="preserve">the </w:t>
      </w:r>
      <w:r>
        <w:rPr>
          <w:rFonts w:ascii="Tahoma" w:hAnsi="Tahoma" w:cs="Tahoma"/>
          <w:sz w:val="20"/>
          <w:szCs w:val="20"/>
        </w:rPr>
        <w:t>”</w:t>
      </w:r>
      <w:proofErr w:type="gramEnd"/>
      <w:r w:rsidR="004D5ECB">
        <w:rPr>
          <w:rFonts w:ascii="Tahoma" w:hAnsi="Tahoma" w:cs="Tahoma"/>
          <w:sz w:val="20"/>
          <w:szCs w:val="20"/>
        </w:rPr>
        <w:t>Instructions</w:t>
      </w:r>
      <w:r>
        <w:rPr>
          <w:rFonts w:ascii="Tahoma" w:hAnsi="Tahoma" w:cs="Tahoma"/>
          <w:sz w:val="20"/>
          <w:szCs w:val="20"/>
        </w:rPr>
        <w:t>"</w:t>
      </w:r>
      <w:r w:rsidR="004D5ECB">
        <w:rPr>
          <w:rFonts w:ascii="Tahoma" w:hAnsi="Tahoma" w:cs="Tahoma"/>
          <w:sz w:val="20"/>
          <w:szCs w:val="20"/>
        </w:rPr>
        <w:t xml:space="preserve"> tab and the "ROI Calculator Example" tab</w:t>
      </w:r>
      <w:r>
        <w:rPr>
          <w:rFonts w:ascii="Tahoma" w:hAnsi="Tahoma" w:cs="Tahoma"/>
          <w:sz w:val="20"/>
          <w:szCs w:val="20"/>
        </w:rPr>
        <w:t>, and the information above,  open</w:t>
      </w:r>
      <w:r w:rsidR="004D5ECB">
        <w:rPr>
          <w:rFonts w:ascii="Tahoma" w:hAnsi="Tahoma" w:cs="Tahoma"/>
          <w:sz w:val="20"/>
          <w:szCs w:val="20"/>
        </w:rPr>
        <w:t xml:space="preserve"> the tab "Costs and Sources</w:t>
      </w:r>
      <w:r>
        <w:rPr>
          <w:rFonts w:ascii="Tahoma" w:hAnsi="Tahoma" w:cs="Tahoma"/>
          <w:sz w:val="20"/>
          <w:szCs w:val="20"/>
        </w:rPr>
        <w:t>.</w:t>
      </w:r>
      <w:r w:rsidR="004D5ECB">
        <w:rPr>
          <w:rFonts w:ascii="Tahoma" w:hAnsi="Tahoma" w:cs="Tahoma"/>
          <w:sz w:val="20"/>
          <w:szCs w:val="20"/>
        </w:rPr>
        <w:t xml:space="preserve">" </w:t>
      </w:r>
      <w:r>
        <w:rPr>
          <w:rFonts w:ascii="Tahoma" w:hAnsi="Tahoma" w:cs="Tahoma"/>
          <w:sz w:val="20"/>
          <w:szCs w:val="20"/>
        </w:rPr>
        <w:t xml:space="preserve">  Here you will enter the</w:t>
      </w:r>
      <w:r w:rsidR="004D5ECB">
        <w:rPr>
          <w:rFonts w:ascii="Tahoma" w:hAnsi="Tahoma" w:cs="Tahoma"/>
          <w:sz w:val="20"/>
          <w:szCs w:val="20"/>
        </w:rPr>
        <w:t xml:space="preserve"> list of all components that need to be acquired (either by purchase, lease, subscription, etc.), the quantity of each required and a unit cost and a total cost associated with each item.  These general cost estimates may be obtained from any source, but the sources should be cited – for this you should complete the "Source of Cost" column in the spreadsheet inserting the URL where you found the cost.  The categories listed are to help you be sure to include everything; you may add rows as needed in the spreadsheet.  Note that one-time implementation costs are sep</w:t>
      </w:r>
      <w:r>
        <w:rPr>
          <w:rFonts w:ascii="Tahoma" w:hAnsi="Tahoma" w:cs="Tahoma"/>
          <w:sz w:val="20"/>
          <w:szCs w:val="20"/>
        </w:rPr>
        <w:t>arated from on</w:t>
      </w:r>
      <w:r w:rsidR="004D5ECB">
        <w:rPr>
          <w:rFonts w:ascii="Tahoma" w:hAnsi="Tahoma" w:cs="Tahoma"/>
          <w:sz w:val="20"/>
          <w:szCs w:val="20"/>
        </w:rPr>
        <w:t xml:space="preserve">going repeated costs.  Enter your items in the appropriate area.  For example, software costs that are a one-time startup fee would go in the Implementation Costs, while monthly or annual subscription costs for software would go in the </w:t>
      </w:r>
      <w:r>
        <w:rPr>
          <w:rFonts w:ascii="Tahoma" w:hAnsi="Tahoma" w:cs="Tahoma"/>
          <w:sz w:val="20"/>
          <w:szCs w:val="20"/>
        </w:rPr>
        <w:t>Ong</w:t>
      </w:r>
      <w:r w:rsidR="004D5ECB">
        <w:rPr>
          <w:rFonts w:ascii="Tahoma" w:hAnsi="Tahoma" w:cs="Tahoma"/>
          <w:sz w:val="20"/>
          <w:szCs w:val="20"/>
        </w:rPr>
        <w:t>oing Costs.  Every item in your description of resources and your graphical representation needs to be included on the cost spreadsheet.</w:t>
      </w:r>
    </w:p>
    <w:p w:rsidR="004D5ECB" w:rsidRDefault="004D5ECB" w:rsidP="004D5ECB">
      <w:pPr>
        <w:rPr>
          <w:rFonts w:ascii="Tahoma" w:hAnsi="Tahoma" w:cs="Tahoma"/>
          <w:sz w:val="20"/>
          <w:szCs w:val="20"/>
        </w:rPr>
      </w:pPr>
    </w:p>
    <w:p w:rsidR="003778A8" w:rsidRDefault="004D5ECB" w:rsidP="004D5ECB">
      <w:pPr>
        <w:rPr>
          <w:rFonts w:ascii="Tahoma" w:hAnsi="Tahoma" w:cs="Tahoma"/>
          <w:sz w:val="20"/>
          <w:szCs w:val="20"/>
        </w:rPr>
      </w:pPr>
      <w:r>
        <w:rPr>
          <w:rFonts w:ascii="Tahoma" w:hAnsi="Tahoma" w:cs="Tahoma"/>
          <w:sz w:val="20"/>
          <w:szCs w:val="20"/>
        </w:rPr>
        <w:t xml:space="preserve">Next, using the "ROI Calculations" tab </w:t>
      </w:r>
      <w:r w:rsidR="003778A8">
        <w:rPr>
          <w:rFonts w:ascii="Tahoma" w:hAnsi="Tahoma" w:cs="Tahoma"/>
          <w:sz w:val="20"/>
          <w:szCs w:val="20"/>
        </w:rPr>
        <w:t>on the spreadsheet</w:t>
      </w:r>
      <w:r>
        <w:rPr>
          <w:rFonts w:ascii="Tahoma" w:hAnsi="Tahoma" w:cs="Tahoma"/>
          <w:sz w:val="20"/>
          <w:szCs w:val="20"/>
        </w:rPr>
        <w:t>, transfer the one-time costs to that tab, in item 2.2</w:t>
      </w:r>
      <w:r w:rsidR="003778A8">
        <w:rPr>
          <w:rFonts w:ascii="Tahoma" w:hAnsi="Tahoma" w:cs="Tahoma"/>
          <w:sz w:val="20"/>
          <w:szCs w:val="20"/>
        </w:rPr>
        <w:t xml:space="preserve"> under year 1</w:t>
      </w:r>
      <w:r>
        <w:rPr>
          <w:rFonts w:ascii="Tahoma" w:hAnsi="Tahoma" w:cs="Tahoma"/>
          <w:sz w:val="20"/>
          <w:szCs w:val="20"/>
        </w:rPr>
        <w:t xml:space="preserve">.  Copy the recurring </w:t>
      </w:r>
      <w:r w:rsidRPr="00A75ABF">
        <w:rPr>
          <w:rFonts w:ascii="Tahoma" w:hAnsi="Tahoma" w:cs="Tahoma"/>
          <w:sz w:val="20"/>
          <w:szCs w:val="20"/>
          <w:u w:val="single"/>
        </w:rPr>
        <w:t>annual</w:t>
      </w:r>
      <w:r>
        <w:rPr>
          <w:rFonts w:ascii="Tahoma" w:hAnsi="Tahoma" w:cs="Tahoma"/>
          <w:sz w:val="20"/>
          <w:szCs w:val="20"/>
        </w:rPr>
        <w:t xml:space="preserve"> costs for those items and enter the annual cost in item 2.3; enter the annual cost in the columns for years 1-5.  Then, go to item 2.1 and enter estimates for the costs of selecting and documenting the proposed solution; use reasonable cost estimates for each category; note these are entered in the "year 0" column, since they are incurred prior to the acquisition of the system.  </w:t>
      </w:r>
    </w:p>
    <w:p w:rsidR="003778A8" w:rsidRDefault="003778A8" w:rsidP="004D5ECB">
      <w:pPr>
        <w:rPr>
          <w:rFonts w:ascii="Tahoma" w:hAnsi="Tahoma" w:cs="Tahoma"/>
          <w:sz w:val="20"/>
          <w:szCs w:val="20"/>
        </w:rPr>
      </w:pPr>
    </w:p>
    <w:p w:rsidR="004D5ECB" w:rsidRDefault="004D5ECB" w:rsidP="004D5ECB">
      <w:pPr>
        <w:rPr>
          <w:rFonts w:ascii="Tahoma" w:hAnsi="Tahoma" w:cs="Tahoma"/>
          <w:sz w:val="20"/>
          <w:szCs w:val="20"/>
        </w:rPr>
      </w:pPr>
      <w:r>
        <w:rPr>
          <w:rFonts w:ascii="Tahoma" w:hAnsi="Tahoma" w:cs="Tahoma"/>
          <w:sz w:val="20"/>
          <w:szCs w:val="20"/>
        </w:rPr>
        <w:t xml:space="preserve">Finally, go to section 1 on the spreadsheet tab and enter several areas where the organization in the Case Study will realize savings by implementing the system.  You should refer to Section IV of your group's business case for areas where savings may be realized.  You can add other areas where savings could be expected to come up with a list of four or five areas.  </w:t>
      </w:r>
      <w:r w:rsidR="003778A8">
        <w:rPr>
          <w:rFonts w:ascii="Tahoma" w:hAnsi="Tahoma" w:cs="Tahoma"/>
          <w:sz w:val="20"/>
          <w:szCs w:val="20"/>
        </w:rPr>
        <w:t xml:space="preserve">The total savings over the five year period </w:t>
      </w:r>
      <w:r w:rsidR="003778A8" w:rsidRPr="003778A8">
        <w:rPr>
          <w:rFonts w:ascii="Tahoma" w:hAnsi="Tahoma" w:cs="Tahoma"/>
          <w:sz w:val="20"/>
          <w:szCs w:val="20"/>
          <w:u w:val="single"/>
        </w:rPr>
        <w:t>must exceed</w:t>
      </w:r>
      <w:r w:rsidR="003778A8">
        <w:rPr>
          <w:rFonts w:ascii="Tahoma" w:hAnsi="Tahoma" w:cs="Tahoma"/>
          <w:sz w:val="20"/>
          <w:szCs w:val="20"/>
        </w:rPr>
        <w:t xml:space="preserve"> the total cost of the system, or it will not be approved by the decision-makers.  So, think carefully about all the ways your system will save money for the organization and be sure your total savings if more than the total costs.</w:t>
      </w:r>
    </w:p>
    <w:p w:rsidR="004D5ECB" w:rsidRDefault="004D5ECB" w:rsidP="004D5ECB">
      <w:pPr>
        <w:rPr>
          <w:rFonts w:ascii="Tahoma" w:hAnsi="Tahoma" w:cs="Tahoma"/>
          <w:sz w:val="20"/>
          <w:szCs w:val="20"/>
        </w:rPr>
      </w:pPr>
    </w:p>
    <w:p w:rsidR="004D5ECB" w:rsidRDefault="004D5ECB" w:rsidP="004D5ECB">
      <w:pPr>
        <w:rPr>
          <w:rFonts w:ascii="Tahoma" w:hAnsi="Tahoma" w:cs="Tahoma"/>
          <w:sz w:val="20"/>
          <w:szCs w:val="20"/>
        </w:rPr>
      </w:pPr>
      <w:r>
        <w:rPr>
          <w:rFonts w:ascii="Tahoma" w:hAnsi="Tahoma" w:cs="Tahoma"/>
          <w:sz w:val="20"/>
          <w:szCs w:val="20"/>
        </w:rPr>
        <w:t>If you use the spreadsheet as it is and use "Insert Row" to add rows where you need them</w:t>
      </w:r>
      <w:r w:rsidR="003778A8">
        <w:rPr>
          <w:rFonts w:ascii="Tahoma" w:hAnsi="Tahoma" w:cs="Tahoma"/>
          <w:sz w:val="20"/>
          <w:szCs w:val="20"/>
        </w:rPr>
        <w:t xml:space="preserve"> and "Delete Row" where needed</w:t>
      </w:r>
      <w:r>
        <w:rPr>
          <w:rFonts w:ascii="Tahoma" w:hAnsi="Tahoma" w:cs="Tahoma"/>
          <w:sz w:val="20"/>
          <w:szCs w:val="20"/>
        </w:rPr>
        <w:t xml:space="preserve">, the spreadsheet will calculate the </w:t>
      </w:r>
      <w:r w:rsidRPr="00A75ABF">
        <w:rPr>
          <w:rFonts w:ascii="Tahoma" w:hAnsi="Tahoma" w:cs="Tahoma"/>
          <w:b/>
          <w:sz w:val="20"/>
          <w:szCs w:val="20"/>
        </w:rPr>
        <w:t>total savings</w:t>
      </w:r>
      <w:r>
        <w:rPr>
          <w:rFonts w:ascii="Tahoma" w:hAnsi="Tahoma" w:cs="Tahoma"/>
          <w:sz w:val="20"/>
          <w:szCs w:val="20"/>
        </w:rPr>
        <w:t xml:space="preserve"> and the </w:t>
      </w:r>
      <w:r w:rsidRPr="00A75ABF">
        <w:rPr>
          <w:rFonts w:ascii="Tahoma" w:hAnsi="Tahoma" w:cs="Tahoma"/>
          <w:b/>
          <w:sz w:val="20"/>
          <w:szCs w:val="20"/>
        </w:rPr>
        <w:t>total costs</w:t>
      </w:r>
      <w:r>
        <w:rPr>
          <w:rFonts w:ascii="Tahoma" w:hAnsi="Tahoma" w:cs="Tahoma"/>
          <w:sz w:val="20"/>
          <w:szCs w:val="20"/>
        </w:rPr>
        <w:t xml:space="preserve"> by year for the first 5 years.  The totals are displayed in blue in bold font.  </w:t>
      </w:r>
    </w:p>
    <w:p w:rsidR="004D5ECB" w:rsidRDefault="004D5ECB" w:rsidP="004D5ECB">
      <w:pPr>
        <w:rPr>
          <w:rFonts w:ascii="Tahoma" w:hAnsi="Tahoma" w:cs="Tahoma"/>
          <w:sz w:val="20"/>
          <w:szCs w:val="20"/>
        </w:rPr>
      </w:pPr>
    </w:p>
    <w:p w:rsidR="004D5ECB" w:rsidRDefault="004D5ECB"/>
    <w:sectPr w:rsidR="004D5E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BC3E6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ECB"/>
    <w:rsid w:val="0000121E"/>
    <w:rsid w:val="0000255E"/>
    <w:rsid w:val="0000301D"/>
    <w:rsid w:val="00006D4A"/>
    <w:rsid w:val="00007EC4"/>
    <w:rsid w:val="0001167F"/>
    <w:rsid w:val="00011742"/>
    <w:rsid w:val="00011947"/>
    <w:rsid w:val="0001291E"/>
    <w:rsid w:val="00013EA5"/>
    <w:rsid w:val="0001538F"/>
    <w:rsid w:val="0001566B"/>
    <w:rsid w:val="00020753"/>
    <w:rsid w:val="00022255"/>
    <w:rsid w:val="0002295D"/>
    <w:rsid w:val="0002299B"/>
    <w:rsid w:val="0002337E"/>
    <w:rsid w:val="000235DD"/>
    <w:rsid w:val="000239F8"/>
    <w:rsid w:val="000250C8"/>
    <w:rsid w:val="000258B3"/>
    <w:rsid w:val="00025B11"/>
    <w:rsid w:val="00025BEA"/>
    <w:rsid w:val="00025CD8"/>
    <w:rsid w:val="00025EBF"/>
    <w:rsid w:val="00026170"/>
    <w:rsid w:val="00026BA3"/>
    <w:rsid w:val="000279BE"/>
    <w:rsid w:val="0003372A"/>
    <w:rsid w:val="00033D2C"/>
    <w:rsid w:val="00033E00"/>
    <w:rsid w:val="00034A39"/>
    <w:rsid w:val="00035B74"/>
    <w:rsid w:val="00036AA8"/>
    <w:rsid w:val="00037305"/>
    <w:rsid w:val="000408DD"/>
    <w:rsid w:val="00040999"/>
    <w:rsid w:val="00041D1D"/>
    <w:rsid w:val="00045104"/>
    <w:rsid w:val="00045D46"/>
    <w:rsid w:val="00045F1D"/>
    <w:rsid w:val="0004650C"/>
    <w:rsid w:val="000472B1"/>
    <w:rsid w:val="000473EE"/>
    <w:rsid w:val="00047700"/>
    <w:rsid w:val="00051606"/>
    <w:rsid w:val="00052F1A"/>
    <w:rsid w:val="000533E6"/>
    <w:rsid w:val="000538E9"/>
    <w:rsid w:val="00054FA4"/>
    <w:rsid w:val="00055632"/>
    <w:rsid w:val="00055BC1"/>
    <w:rsid w:val="00056D1F"/>
    <w:rsid w:val="0005788C"/>
    <w:rsid w:val="00057AC6"/>
    <w:rsid w:val="00057B6E"/>
    <w:rsid w:val="00060022"/>
    <w:rsid w:val="000619FC"/>
    <w:rsid w:val="0006217C"/>
    <w:rsid w:val="0006443A"/>
    <w:rsid w:val="00064834"/>
    <w:rsid w:val="00065579"/>
    <w:rsid w:val="000719FA"/>
    <w:rsid w:val="00071B25"/>
    <w:rsid w:val="00072240"/>
    <w:rsid w:val="00072548"/>
    <w:rsid w:val="0007279A"/>
    <w:rsid w:val="000727A4"/>
    <w:rsid w:val="00072CDF"/>
    <w:rsid w:val="00074AB6"/>
    <w:rsid w:val="000754A7"/>
    <w:rsid w:val="000755A5"/>
    <w:rsid w:val="0007565B"/>
    <w:rsid w:val="00075A82"/>
    <w:rsid w:val="00076054"/>
    <w:rsid w:val="00076082"/>
    <w:rsid w:val="00076391"/>
    <w:rsid w:val="00076B8C"/>
    <w:rsid w:val="00077C1F"/>
    <w:rsid w:val="000803CA"/>
    <w:rsid w:val="00080EA8"/>
    <w:rsid w:val="00081656"/>
    <w:rsid w:val="00081B28"/>
    <w:rsid w:val="00082C1E"/>
    <w:rsid w:val="000833C8"/>
    <w:rsid w:val="00084B64"/>
    <w:rsid w:val="0008664E"/>
    <w:rsid w:val="00086F25"/>
    <w:rsid w:val="0008704A"/>
    <w:rsid w:val="000876B3"/>
    <w:rsid w:val="0009211C"/>
    <w:rsid w:val="000959BE"/>
    <w:rsid w:val="0009689D"/>
    <w:rsid w:val="000968E6"/>
    <w:rsid w:val="00096CC4"/>
    <w:rsid w:val="00096D6A"/>
    <w:rsid w:val="0009776C"/>
    <w:rsid w:val="00097CC5"/>
    <w:rsid w:val="000A0D37"/>
    <w:rsid w:val="000A26E8"/>
    <w:rsid w:val="000A3012"/>
    <w:rsid w:val="000A37CF"/>
    <w:rsid w:val="000A5D3D"/>
    <w:rsid w:val="000A6A5A"/>
    <w:rsid w:val="000B09B7"/>
    <w:rsid w:val="000B2588"/>
    <w:rsid w:val="000B26AD"/>
    <w:rsid w:val="000B3386"/>
    <w:rsid w:val="000B522F"/>
    <w:rsid w:val="000B5491"/>
    <w:rsid w:val="000B5B81"/>
    <w:rsid w:val="000B7139"/>
    <w:rsid w:val="000B76DD"/>
    <w:rsid w:val="000C073F"/>
    <w:rsid w:val="000C078B"/>
    <w:rsid w:val="000C0AB3"/>
    <w:rsid w:val="000C0CA3"/>
    <w:rsid w:val="000C3419"/>
    <w:rsid w:val="000C4CAD"/>
    <w:rsid w:val="000C7661"/>
    <w:rsid w:val="000D02ED"/>
    <w:rsid w:val="000D09B1"/>
    <w:rsid w:val="000D0A8A"/>
    <w:rsid w:val="000D1655"/>
    <w:rsid w:val="000D2B4E"/>
    <w:rsid w:val="000D36C4"/>
    <w:rsid w:val="000D3DD3"/>
    <w:rsid w:val="000D4403"/>
    <w:rsid w:val="000D625D"/>
    <w:rsid w:val="000D67B2"/>
    <w:rsid w:val="000D6F4D"/>
    <w:rsid w:val="000D7BB0"/>
    <w:rsid w:val="000D7D9A"/>
    <w:rsid w:val="000D7E62"/>
    <w:rsid w:val="000E21D8"/>
    <w:rsid w:val="000E35E4"/>
    <w:rsid w:val="000E3CEB"/>
    <w:rsid w:val="000E638E"/>
    <w:rsid w:val="000E6A5E"/>
    <w:rsid w:val="000E7CF6"/>
    <w:rsid w:val="000F0E56"/>
    <w:rsid w:val="000F1C58"/>
    <w:rsid w:val="000F1EB9"/>
    <w:rsid w:val="000F4F28"/>
    <w:rsid w:val="000F52C4"/>
    <w:rsid w:val="000F7720"/>
    <w:rsid w:val="000F788D"/>
    <w:rsid w:val="000F7B68"/>
    <w:rsid w:val="00100E4D"/>
    <w:rsid w:val="0010247B"/>
    <w:rsid w:val="00103687"/>
    <w:rsid w:val="00103C63"/>
    <w:rsid w:val="001050E5"/>
    <w:rsid w:val="00105181"/>
    <w:rsid w:val="00106F32"/>
    <w:rsid w:val="00106F9E"/>
    <w:rsid w:val="00110567"/>
    <w:rsid w:val="001114CB"/>
    <w:rsid w:val="00111998"/>
    <w:rsid w:val="00112801"/>
    <w:rsid w:val="0011294D"/>
    <w:rsid w:val="0011359F"/>
    <w:rsid w:val="001136E1"/>
    <w:rsid w:val="00115104"/>
    <w:rsid w:val="001153F3"/>
    <w:rsid w:val="001167C0"/>
    <w:rsid w:val="00116BC5"/>
    <w:rsid w:val="001200AF"/>
    <w:rsid w:val="00120BB3"/>
    <w:rsid w:val="00120D2E"/>
    <w:rsid w:val="00122AF9"/>
    <w:rsid w:val="0012329A"/>
    <w:rsid w:val="0012441E"/>
    <w:rsid w:val="0012467A"/>
    <w:rsid w:val="00126BDA"/>
    <w:rsid w:val="00126C43"/>
    <w:rsid w:val="00127873"/>
    <w:rsid w:val="00127B89"/>
    <w:rsid w:val="0013062C"/>
    <w:rsid w:val="001318E0"/>
    <w:rsid w:val="00131EB7"/>
    <w:rsid w:val="0013407E"/>
    <w:rsid w:val="00134DD6"/>
    <w:rsid w:val="0013545E"/>
    <w:rsid w:val="00136133"/>
    <w:rsid w:val="0013692C"/>
    <w:rsid w:val="0014054F"/>
    <w:rsid w:val="00141A91"/>
    <w:rsid w:val="00143522"/>
    <w:rsid w:val="00143869"/>
    <w:rsid w:val="00144370"/>
    <w:rsid w:val="00144A49"/>
    <w:rsid w:val="00145000"/>
    <w:rsid w:val="00145285"/>
    <w:rsid w:val="00145FEA"/>
    <w:rsid w:val="001467B2"/>
    <w:rsid w:val="00147AE7"/>
    <w:rsid w:val="00147DAA"/>
    <w:rsid w:val="001516C1"/>
    <w:rsid w:val="00151E4D"/>
    <w:rsid w:val="00151F20"/>
    <w:rsid w:val="00152D8A"/>
    <w:rsid w:val="00153ABF"/>
    <w:rsid w:val="001544BD"/>
    <w:rsid w:val="00154701"/>
    <w:rsid w:val="00156692"/>
    <w:rsid w:val="00157500"/>
    <w:rsid w:val="00160416"/>
    <w:rsid w:val="00162660"/>
    <w:rsid w:val="00163B26"/>
    <w:rsid w:val="001650DB"/>
    <w:rsid w:val="001675FD"/>
    <w:rsid w:val="001700B3"/>
    <w:rsid w:val="00172343"/>
    <w:rsid w:val="00172B74"/>
    <w:rsid w:val="001733ED"/>
    <w:rsid w:val="001744D3"/>
    <w:rsid w:val="00175080"/>
    <w:rsid w:val="001756E0"/>
    <w:rsid w:val="00175FAB"/>
    <w:rsid w:val="00180522"/>
    <w:rsid w:val="00180BE6"/>
    <w:rsid w:val="00183973"/>
    <w:rsid w:val="00185F64"/>
    <w:rsid w:val="0018645D"/>
    <w:rsid w:val="0019080F"/>
    <w:rsid w:val="00191742"/>
    <w:rsid w:val="00191F09"/>
    <w:rsid w:val="00191F51"/>
    <w:rsid w:val="00192447"/>
    <w:rsid w:val="00192825"/>
    <w:rsid w:val="00193D0D"/>
    <w:rsid w:val="00194A4B"/>
    <w:rsid w:val="0019534B"/>
    <w:rsid w:val="00195909"/>
    <w:rsid w:val="0019725E"/>
    <w:rsid w:val="00197C9B"/>
    <w:rsid w:val="001A0462"/>
    <w:rsid w:val="001A19C3"/>
    <w:rsid w:val="001A1B15"/>
    <w:rsid w:val="001A1B8E"/>
    <w:rsid w:val="001A2020"/>
    <w:rsid w:val="001A2599"/>
    <w:rsid w:val="001A281F"/>
    <w:rsid w:val="001A2D9D"/>
    <w:rsid w:val="001A2F80"/>
    <w:rsid w:val="001A4C62"/>
    <w:rsid w:val="001B048B"/>
    <w:rsid w:val="001B0B66"/>
    <w:rsid w:val="001B0CA1"/>
    <w:rsid w:val="001B2159"/>
    <w:rsid w:val="001B2E07"/>
    <w:rsid w:val="001B323C"/>
    <w:rsid w:val="001B3522"/>
    <w:rsid w:val="001B4A47"/>
    <w:rsid w:val="001B4CB0"/>
    <w:rsid w:val="001B7B9A"/>
    <w:rsid w:val="001C1071"/>
    <w:rsid w:val="001C1178"/>
    <w:rsid w:val="001C132C"/>
    <w:rsid w:val="001C3086"/>
    <w:rsid w:val="001C3D38"/>
    <w:rsid w:val="001C407F"/>
    <w:rsid w:val="001C4810"/>
    <w:rsid w:val="001C4B23"/>
    <w:rsid w:val="001C5180"/>
    <w:rsid w:val="001C52C0"/>
    <w:rsid w:val="001C79A7"/>
    <w:rsid w:val="001C7D52"/>
    <w:rsid w:val="001C7DEC"/>
    <w:rsid w:val="001D095B"/>
    <w:rsid w:val="001D0B56"/>
    <w:rsid w:val="001D2C0F"/>
    <w:rsid w:val="001D3046"/>
    <w:rsid w:val="001D6145"/>
    <w:rsid w:val="001D7AD4"/>
    <w:rsid w:val="001E0379"/>
    <w:rsid w:val="001E2073"/>
    <w:rsid w:val="001E2EA9"/>
    <w:rsid w:val="001E4555"/>
    <w:rsid w:val="001E4791"/>
    <w:rsid w:val="001E6176"/>
    <w:rsid w:val="001F2730"/>
    <w:rsid w:val="001F293D"/>
    <w:rsid w:val="001F2F5A"/>
    <w:rsid w:val="001F3500"/>
    <w:rsid w:val="001F47B7"/>
    <w:rsid w:val="001F58B2"/>
    <w:rsid w:val="001F6611"/>
    <w:rsid w:val="001F7A69"/>
    <w:rsid w:val="00200B37"/>
    <w:rsid w:val="00201C4F"/>
    <w:rsid w:val="00202F74"/>
    <w:rsid w:val="002034E7"/>
    <w:rsid w:val="00204946"/>
    <w:rsid w:val="00206CB8"/>
    <w:rsid w:val="00207F28"/>
    <w:rsid w:val="00210A0B"/>
    <w:rsid w:val="00211E4A"/>
    <w:rsid w:val="00213789"/>
    <w:rsid w:val="002145D7"/>
    <w:rsid w:val="00214F3B"/>
    <w:rsid w:val="0021509C"/>
    <w:rsid w:val="00215AA0"/>
    <w:rsid w:val="00215C47"/>
    <w:rsid w:val="0021641A"/>
    <w:rsid w:val="00216D2A"/>
    <w:rsid w:val="002174E7"/>
    <w:rsid w:val="00217C3A"/>
    <w:rsid w:val="0022001B"/>
    <w:rsid w:val="00220EDB"/>
    <w:rsid w:val="002219E1"/>
    <w:rsid w:val="00221C9C"/>
    <w:rsid w:val="00223EC6"/>
    <w:rsid w:val="0022422E"/>
    <w:rsid w:val="002246CD"/>
    <w:rsid w:val="00224F87"/>
    <w:rsid w:val="00225C74"/>
    <w:rsid w:val="00225FCE"/>
    <w:rsid w:val="0022686F"/>
    <w:rsid w:val="00226BD6"/>
    <w:rsid w:val="002332BC"/>
    <w:rsid w:val="0023423E"/>
    <w:rsid w:val="002352BC"/>
    <w:rsid w:val="00235B71"/>
    <w:rsid w:val="00237265"/>
    <w:rsid w:val="002402AF"/>
    <w:rsid w:val="002428D0"/>
    <w:rsid w:val="00243B2F"/>
    <w:rsid w:val="00250654"/>
    <w:rsid w:val="0025139B"/>
    <w:rsid w:val="0025472A"/>
    <w:rsid w:val="0025503E"/>
    <w:rsid w:val="002556A0"/>
    <w:rsid w:val="00255A89"/>
    <w:rsid w:val="002564FC"/>
    <w:rsid w:val="002569A6"/>
    <w:rsid w:val="00257C85"/>
    <w:rsid w:val="00261CC8"/>
    <w:rsid w:val="00262350"/>
    <w:rsid w:val="0026357B"/>
    <w:rsid w:val="00266977"/>
    <w:rsid w:val="002677F3"/>
    <w:rsid w:val="00267D37"/>
    <w:rsid w:val="00270779"/>
    <w:rsid w:val="00270882"/>
    <w:rsid w:val="0027116D"/>
    <w:rsid w:val="00272509"/>
    <w:rsid w:val="00272B48"/>
    <w:rsid w:val="002744EC"/>
    <w:rsid w:val="00274CD2"/>
    <w:rsid w:val="00276FD4"/>
    <w:rsid w:val="00277A8D"/>
    <w:rsid w:val="00280B9B"/>
    <w:rsid w:val="00284287"/>
    <w:rsid w:val="002851F8"/>
    <w:rsid w:val="00285B29"/>
    <w:rsid w:val="00285CE9"/>
    <w:rsid w:val="002879D8"/>
    <w:rsid w:val="0029028B"/>
    <w:rsid w:val="00290CF7"/>
    <w:rsid w:val="00290E13"/>
    <w:rsid w:val="00291831"/>
    <w:rsid w:val="0029301A"/>
    <w:rsid w:val="00293A66"/>
    <w:rsid w:val="00295599"/>
    <w:rsid w:val="00295B03"/>
    <w:rsid w:val="00295C58"/>
    <w:rsid w:val="00296E91"/>
    <w:rsid w:val="00297DD0"/>
    <w:rsid w:val="002A05A1"/>
    <w:rsid w:val="002A0D7C"/>
    <w:rsid w:val="002A14B2"/>
    <w:rsid w:val="002A243D"/>
    <w:rsid w:val="002A26B6"/>
    <w:rsid w:val="002A2D5E"/>
    <w:rsid w:val="002A367B"/>
    <w:rsid w:val="002A3C21"/>
    <w:rsid w:val="002A3CB2"/>
    <w:rsid w:val="002A54C8"/>
    <w:rsid w:val="002A6AEC"/>
    <w:rsid w:val="002A6C12"/>
    <w:rsid w:val="002A7419"/>
    <w:rsid w:val="002B18EC"/>
    <w:rsid w:val="002B1ACD"/>
    <w:rsid w:val="002B24EF"/>
    <w:rsid w:val="002B26B1"/>
    <w:rsid w:val="002B37FA"/>
    <w:rsid w:val="002B4435"/>
    <w:rsid w:val="002B5CB4"/>
    <w:rsid w:val="002B6471"/>
    <w:rsid w:val="002B70AF"/>
    <w:rsid w:val="002B7EB8"/>
    <w:rsid w:val="002C002E"/>
    <w:rsid w:val="002C01CE"/>
    <w:rsid w:val="002C081A"/>
    <w:rsid w:val="002C0988"/>
    <w:rsid w:val="002C1DAA"/>
    <w:rsid w:val="002C2E99"/>
    <w:rsid w:val="002C37F2"/>
    <w:rsid w:val="002C38FF"/>
    <w:rsid w:val="002C4276"/>
    <w:rsid w:val="002C4FA6"/>
    <w:rsid w:val="002C5709"/>
    <w:rsid w:val="002C5729"/>
    <w:rsid w:val="002C5897"/>
    <w:rsid w:val="002C7ED0"/>
    <w:rsid w:val="002D0266"/>
    <w:rsid w:val="002D052D"/>
    <w:rsid w:val="002D0D29"/>
    <w:rsid w:val="002D2C47"/>
    <w:rsid w:val="002D2F5D"/>
    <w:rsid w:val="002D3650"/>
    <w:rsid w:val="002D3A09"/>
    <w:rsid w:val="002D4F9B"/>
    <w:rsid w:val="002D53E1"/>
    <w:rsid w:val="002D57C3"/>
    <w:rsid w:val="002D5B2A"/>
    <w:rsid w:val="002D61DB"/>
    <w:rsid w:val="002D67DF"/>
    <w:rsid w:val="002D6F81"/>
    <w:rsid w:val="002E1654"/>
    <w:rsid w:val="002E3024"/>
    <w:rsid w:val="002E4E19"/>
    <w:rsid w:val="002F000E"/>
    <w:rsid w:val="002F141D"/>
    <w:rsid w:val="002F1D3E"/>
    <w:rsid w:val="002F25FA"/>
    <w:rsid w:val="002F2B36"/>
    <w:rsid w:val="002F30BE"/>
    <w:rsid w:val="002F4089"/>
    <w:rsid w:val="002F5537"/>
    <w:rsid w:val="002F666C"/>
    <w:rsid w:val="002F7B85"/>
    <w:rsid w:val="00300191"/>
    <w:rsid w:val="003019A4"/>
    <w:rsid w:val="00302374"/>
    <w:rsid w:val="00303248"/>
    <w:rsid w:val="00303A8D"/>
    <w:rsid w:val="00304194"/>
    <w:rsid w:val="0030547A"/>
    <w:rsid w:val="003063BB"/>
    <w:rsid w:val="003069EF"/>
    <w:rsid w:val="00306A43"/>
    <w:rsid w:val="00310191"/>
    <w:rsid w:val="00310A16"/>
    <w:rsid w:val="00311B72"/>
    <w:rsid w:val="003123E8"/>
    <w:rsid w:val="00313DDF"/>
    <w:rsid w:val="00315A79"/>
    <w:rsid w:val="00315D14"/>
    <w:rsid w:val="0031615F"/>
    <w:rsid w:val="0031656D"/>
    <w:rsid w:val="00316E63"/>
    <w:rsid w:val="00322523"/>
    <w:rsid w:val="003257B4"/>
    <w:rsid w:val="00325FF6"/>
    <w:rsid w:val="00327821"/>
    <w:rsid w:val="00330F8A"/>
    <w:rsid w:val="00334A8F"/>
    <w:rsid w:val="00334AA7"/>
    <w:rsid w:val="00334F29"/>
    <w:rsid w:val="00337221"/>
    <w:rsid w:val="00337F2D"/>
    <w:rsid w:val="00340031"/>
    <w:rsid w:val="00341A89"/>
    <w:rsid w:val="0034237D"/>
    <w:rsid w:val="003432CF"/>
    <w:rsid w:val="003437E2"/>
    <w:rsid w:val="00351979"/>
    <w:rsid w:val="0035270B"/>
    <w:rsid w:val="00352C75"/>
    <w:rsid w:val="0035399E"/>
    <w:rsid w:val="00354716"/>
    <w:rsid w:val="0035499F"/>
    <w:rsid w:val="003559FB"/>
    <w:rsid w:val="00355E1E"/>
    <w:rsid w:val="00356D73"/>
    <w:rsid w:val="00357112"/>
    <w:rsid w:val="003604E9"/>
    <w:rsid w:val="00361D51"/>
    <w:rsid w:val="00362A56"/>
    <w:rsid w:val="00363056"/>
    <w:rsid w:val="00363F9B"/>
    <w:rsid w:val="00365535"/>
    <w:rsid w:val="0036575F"/>
    <w:rsid w:val="00366253"/>
    <w:rsid w:val="00367D19"/>
    <w:rsid w:val="00371264"/>
    <w:rsid w:val="003717FE"/>
    <w:rsid w:val="0037195B"/>
    <w:rsid w:val="003723EC"/>
    <w:rsid w:val="003726E1"/>
    <w:rsid w:val="00372D54"/>
    <w:rsid w:val="00372F2E"/>
    <w:rsid w:val="00374C1A"/>
    <w:rsid w:val="00376EE9"/>
    <w:rsid w:val="003778A8"/>
    <w:rsid w:val="00377D7A"/>
    <w:rsid w:val="0038002A"/>
    <w:rsid w:val="0038006B"/>
    <w:rsid w:val="00380BC2"/>
    <w:rsid w:val="00380E08"/>
    <w:rsid w:val="003812E2"/>
    <w:rsid w:val="003815EC"/>
    <w:rsid w:val="003819E2"/>
    <w:rsid w:val="00381E5E"/>
    <w:rsid w:val="003827EE"/>
    <w:rsid w:val="0038300A"/>
    <w:rsid w:val="0038553A"/>
    <w:rsid w:val="00385C76"/>
    <w:rsid w:val="00386D94"/>
    <w:rsid w:val="0039078F"/>
    <w:rsid w:val="00390A6B"/>
    <w:rsid w:val="0039199F"/>
    <w:rsid w:val="00391E7A"/>
    <w:rsid w:val="00393B6B"/>
    <w:rsid w:val="00394BBE"/>
    <w:rsid w:val="003952AD"/>
    <w:rsid w:val="00395C17"/>
    <w:rsid w:val="00395E5A"/>
    <w:rsid w:val="00396502"/>
    <w:rsid w:val="00396BD1"/>
    <w:rsid w:val="00397056"/>
    <w:rsid w:val="00397B9D"/>
    <w:rsid w:val="003A0F6E"/>
    <w:rsid w:val="003A3668"/>
    <w:rsid w:val="003A508A"/>
    <w:rsid w:val="003A61C5"/>
    <w:rsid w:val="003A61E4"/>
    <w:rsid w:val="003A645B"/>
    <w:rsid w:val="003A6C72"/>
    <w:rsid w:val="003B061A"/>
    <w:rsid w:val="003B0E90"/>
    <w:rsid w:val="003B0EE7"/>
    <w:rsid w:val="003B1D2C"/>
    <w:rsid w:val="003B25C2"/>
    <w:rsid w:val="003B3A0E"/>
    <w:rsid w:val="003B3C66"/>
    <w:rsid w:val="003B42C3"/>
    <w:rsid w:val="003B53D0"/>
    <w:rsid w:val="003B6DFF"/>
    <w:rsid w:val="003B7247"/>
    <w:rsid w:val="003B76B4"/>
    <w:rsid w:val="003B78AD"/>
    <w:rsid w:val="003C0FD9"/>
    <w:rsid w:val="003C2374"/>
    <w:rsid w:val="003C2776"/>
    <w:rsid w:val="003C2EDC"/>
    <w:rsid w:val="003C31BB"/>
    <w:rsid w:val="003C455D"/>
    <w:rsid w:val="003C59DF"/>
    <w:rsid w:val="003C5E83"/>
    <w:rsid w:val="003C6D84"/>
    <w:rsid w:val="003C7B43"/>
    <w:rsid w:val="003D08C9"/>
    <w:rsid w:val="003D14D6"/>
    <w:rsid w:val="003D417A"/>
    <w:rsid w:val="003D5351"/>
    <w:rsid w:val="003D5668"/>
    <w:rsid w:val="003D71EA"/>
    <w:rsid w:val="003E014B"/>
    <w:rsid w:val="003E0202"/>
    <w:rsid w:val="003E04A5"/>
    <w:rsid w:val="003E1AF1"/>
    <w:rsid w:val="003E1D40"/>
    <w:rsid w:val="003E32B2"/>
    <w:rsid w:val="003E38C1"/>
    <w:rsid w:val="003E3901"/>
    <w:rsid w:val="003E5EE2"/>
    <w:rsid w:val="003E7785"/>
    <w:rsid w:val="003E7D46"/>
    <w:rsid w:val="003F0B73"/>
    <w:rsid w:val="003F11BB"/>
    <w:rsid w:val="003F2A77"/>
    <w:rsid w:val="003F422B"/>
    <w:rsid w:val="003F5231"/>
    <w:rsid w:val="003F5FED"/>
    <w:rsid w:val="003F6FDB"/>
    <w:rsid w:val="003F714E"/>
    <w:rsid w:val="003F7177"/>
    <w:rsid w:val="004008A6"/>
    <w:rsid w:val="004024C0"/>
    <w:rsid w:val="00402B1C"/>
    <w:rsid w:val="00403A5D"/>
    <w:rsid w:val="00404211"/>
    <w:rsid w:val="004044E5"/>
    <w:rsid w:val="00405117"/>
    <w:rsid w:val="004056E6"/>
    <w:rsid w:val="00407458"/>
    <w:rsid w:val="00412FEC"/>
    <w:rsid w:val="00414B60"/>
    <w:rsid w:val="00416FF7"/>
    <w:rsid w:val="00420714"/>
    <w:rsid w:val="0042199C"/>
    <w:rsid w:val="0042530F"/>
    <w:rsid w:val="004277E1"/>
    <w:rsid w:val="00431E6C"/>
    <w:rsid w:val="004327CC"/>
    <w:rsid w:val="00434404"/>
    <w:rsid w:val="00435038"/>
    <w:rsid w:val="004357C4"/>
    <w:rsid w:val="00435C15"/>
    <w:rsid w:val="00436356"/>
    <w:rsid w:val="00440585"/>
    <w:rsid w:val="00441E41"/>
    <w:rsid w:val="00442496"/>
    <w:rsid w:val="004426C5"/>
    <w:rsid w:val="00443037"/>
    <w:rsid w:val="004432DF"/>
    <w:rsid w:val="00445954"/>
    <w:rsid w:val="00445BD9"/>
    <w:rsid w:val="00445CC3"/>
    <w:rsid w:val="004468A7"/>
    <w:rsid w:val="004471E9"/>
    <w:rsid w:val="0044780C"/>
    <w:rsid w:val="00450D19"/>
    <w:rsid w:val="0045122C"/>
    <w:rsid w:val="00451B4F"/>
    <w:rsid w:val="00452BBD"/>
    <w:rsid w:val="0045323F"/>
    <w:rsid w:val="00453B1E"/>
    <w:rsid w:val="00453F06"/>
    <w:rsid w:val="00453F0A"/>
    <w:rsid w:val="00454766"/>
    <w:rsid w:val="00454E4F"/>
    <w:rsid w:val="004554C8"/>
    <w:rsid w:val="00455949"/>
    <w:rsid w:val="00456430"/>
    <w:rsid w:val="0046091D"/>
    <w:rsid w:val="00461909"/>
    <w:rsid w:val="004620F3"/>
    <w:rsid w:val="00462C11"/>
    <w:rsid w:val="004635AE"/>
    <w:rsid w:val="004654BC"/>
    <w:rsid w:val="00465E58"/>
    <w:rsid w:val="0046707B"/>
    <w:rsid w:val="004717F1"/>
    <w:rsid w:val="00471C35"/>
    <w:rsid w:val="00473227"/>
    <w:rsid w:val="00474691"/>
    <w:rsid w:val="00474CA8"/>
    <w:rsid w:val="0047516C"/>
    <w:rsid w:val="0047635F"/>
    <w:rsid w:val="00476D60"/>
    <w:rsid w:val="00476F80"/>
    <w:rsid w:val="004772F8"/>
    <w:rsid w:val="004829E4"/>
    <w:rsid w:val="00482FC6"/>
    <w:rsid w:val="00484DB6"/>
    <w:rsid w:val="0048687B"/>
    <w:rsid w:val="004900CB"/>
    <w:rsid w:val="00491C60"/>
    <w:rsid w:val="00492197"/>
    <w:rsid w:val="0049252C"/>
    <w:rsid w:val="00497492"/>
    <w:rsid w:val="00497D4B"/>
    <w:rsid w:val="004A040B"/>
    <w:rsid w:val="004A3472"/>
    <w:rsid w:val="004A5218"/>
    <w:rsid w:val="004A5D09"/>
    <w:rsid w:val="004A614F"/>
    <w:rsid w:val="004A65AD"/>
    <w:rsid w:val="004A693A"/>
    <w:rsid w:val="004A6D9D"/>
    <w:rsid w:val="004A6E35"/>
    <w:rsid w:val="004B0BDA"/>
    <w:rsid w:val="004B1472"/>
    <w:rsid w:val="004B14A0"/>
    <w:rsid w:val="004B194C"/>
    <w:rsid w:val="004B198C"/>
    <w:rsid w:val="004B27C0"/>
    <w:rsid w:val="004B327F"/>
    <w:rsid w:val="004B44E2"/>
    <w:rsid w:val="004B4DAB"/>
    <w:rsid w:val="004B55F4"/>
    <w:rsid w:val="004B5810"/>
    <w:rsid w:val="004B7EEB"/>
    <w:rsid w:val="004C155E"/>
    <w:rsid w:val="004C1C98"/>
    <w:rsid w:val="004C2FB1"/>
    <w:rsid w:val="004C424D"/>
    <w:rsid w:val="004C4CC0"/>
    <w:rsid w:val="004C563E"/>
    <w:rsid w:val="004C655A"/>
    <w:rsid w:val="004C7294"/>
    <w:rsid w:val="004D0570"/>
    <w:rsid w:val="004D0663"/>
    <w:rsid w:val="004D1252"/>
    <w:rsid w:val="004D1851"/>
    <w:rsid w:val="004D28B6"/>
    <w:rsid w:val="004D2987"/>
    <w:rsid w:val="004D2B4F"/>
    <w:rsid w:val="004D2CAC"/>
    <w:rsid w:val="004D337F"/>
    <w:rsid w:val="004D36BA"/>
    <w:rsid w:val="004D3B17"/>
    <w:rsid w:val="004D3F36"/>
    <w:rsid w:val="004D5ECB"/>
    <w:rsid w:val="004E0382"/>
    <w:rsid w:val="004E0AA3"/>
    <w:rsid w:val="004E12B8"/>
    <w:rsid w:val="004E1FA2"/>
    <w:rsid w:val="004E26E7"/>
    <w:rsid w:val="004E2E2A"/>
    <w:rsid w:val="004E4483"/>
    <w:rsid w:val="004E4EAA"/>
    <w:rsid w:val="004E728D"/>
    <w:rsid w:val="004F29F5"/>
    <w:rsid w:val="004F527D"/>
    <w:rsid w:val="004F6102"/>
    <w:rsid w:val="005002BB"/>
    <w:rsid w:val="005003DB"/>
    <w:rsid w:val="00500F4B"/>
    <w:rsid w:val="00503445"/>
    <w:rsid w:val="0050669F"/>
    <w:rsid w:val="00506A35"/>
    <w:rsid w:val="00507632"/>
    <w:rsid w:val="005102DC"/>
    <w:rsid w:val="005105E8"/>
    <w:rsid w:val="00510BC1"/>
    <w:rsid w:val="005115FE"/>
    <w:rsid w:val="00511AD1"/>
    <w:rsid w:val="00512FB0"/>
    <w:rsid w:val="005131E9"/>
    <w:rsid w:val="00513425"/>
    <w:rsid w:val="00513558"/>
    <w:rsid w:val="00513ABD"/>
    <w:rsid w:val="00513DE7"/>
    <w:rsid w:val="00514C66"/>
    <w:rsid w:val="00517CB3"/>
    <w:rsid w:val="00520113"/>
    <w:rsid w:val="00520B79"/>
    <w:rsid w:val="00521339"/>
    <w:rsid w:val="00521DC7"/>
    <w:rsid w:val="00522306"/>
    <w:rsid w:val="00523413"/>
    <w:rsid w:val="00523520"/>
    <w:rsid w:val="005252AC"/>
    <w:rsid w:val="005265D9"/>
    <w:rsid w:val="00526E7C"/>
    <w:rsid w:val="00527254"/>
    <w:rsid w:val="00530657"/>
    <w:rsid w:val="005306AD"/>
    <w:rsid w:val="00530CA2"/>
    <w:rsid w:val="00531007"/>
    <w:rsid w:val="005314F6"/>
    <w:rsid w:val="00531A28"/>
    <w:rsid w:val="00532B38"/>
    <w:rsid w:val="00533342"/>
    <w:rsid w:val="00533530"/>
    <w:rsid w:val="00534AA3"/>
    <w:rsid w:val="00535F3D"/>
    <w:rsid w:val="00535F90"/>
    <w:rsid w:val="00536873"/>
    <w:rsid w:val="00541DF2"/>
    <w:rsid w:val="00542792"/>
    <w:rsid w:val="00546A75"/>
    <w:rsid w:val="00546E57"/>
    <w:rsid w:val="00547AD4"/>
    <w:rsid w:val="00550126"/>
    <w:rsid w:val="0055162A"/>
    <w:rsid w:val="00552332"/>
    <w:rsid w:val="0055333A"/>
    <w:rsid w:val="00554651"/>
    <w:rsid w:val="00554875"/>
    <w:rsid w:val="00554FF9"/>
    <w:rsid w:val="00555145"/>
    <w:rsid w:val="005565A4"/>
    <w:rsid w:val="005566A4"/>
    <w:rsid w:val="005566E9"/>
    <w:rsid w:val="00560854"/>
    <w:rsid w:val="0056125F"/>
    <w:rsid w:val="005625D3"/>
    <w:rsid w:val="00562B68"/>
    <w:rsid w:val="00563AEA"/>
    <w:rsid w:val="00564FA6"/>
    <w:rsid w:val="00565090"/>
    <w:rsid w:val="0056598B"/>
    <w:rsid w:val="00567096"/>
    <w:rsid w:val="00567853"/>
    <w:rsid w:val="00567978"/>
    <w:rsid w:val="00567990"/>
    <w:rsid w:val="005708B9"/>
    <w:rsid w:val="00571DD6"/>
    <w:rsid w:val="005726FF"/>
    <w:rsid w:val="005738AB"/>
    <w:rsid w:val="00573B4C"/>
    <w:rsid w:val="00574C38"/>
    <w:rsid w:val="00575851"/>
    <w:rsid w:val="005768AA"/>
    <w:rsid w:val="005770FA"/>
    <w:rsid w:val="00577376"/>
    <w:rsid w:val="00577F23"/>
    <w:rsid w:val="005808EC"/>
    <w:rsid w:val="00581409"/>
    <w:rsid w:val="005819FD"/>
    <w:rsid w:val="00581ADE"/>
    <w:rsid w:val="00581D29"/>
    <w:rsid w:val="00582083"/>
    <w:rsid w:val="00582195"/>
    <w:rsid w:val="005826B7"/>
    <w:rsid w:val="00582847"/>
    <w:rsid w:val="00582EF4"/>
    <w:rsid w:val="0058339D"/>
    <w:rsid w:val="00586F10"/>
    <w:rsid w:val="00587189"/>
    <w:rsid w:val="00587ACC"/>
    <w:rsid w:val="00591161"/>
    <w:rsid w:val="00592006"/>
    <w:rsid w:val="00592294"/>
    <w:rsid w:val="005937B5"/>
    <w:rsid w:val="00594E77"/>
    <w:rsid w:val="005952E9"/>
    <w:rsid w:val="00597AC2"/>
    <w:rsid w:val="005A0314"/>
    <w:rsid w:val="005A17E9"/>
    <w:rsid w:val="005A28BB"/>
    <w:rsid w:val="005A2EC7"/>
    <w:rsid w:val="005A3B8B"/>
    <w:rsid w:val="005A3EEB"/>
    <w:rsid w:val="005A5278"/>
    <w:rsid w:val="005A7AD6"/>
    <w:rsid w:val="005B1227"/>
    <w:rsid w:val="005B13D5"/>
    <w:rsid w:val="005B2918"/>
    <w:rsid w:val="005B2F8F"/>
    <w:rsid w:val="005B3B3A"/>
    <w:rsid w:val="005B4679"/>
    <w:rsid w:val="005B727F"/>
    <w:rsid w:val="005C0285"/>
    <w:rsid w:val="005C07D6"/>
    <w:rsid w:val="005C082E"/>
    <w:rsid w:val="005C0BBD"/>
    <w:rsid w:val="005C15BC"/>
    <w:rsid w:val="005C3438"/>
    <w:rsid w:val="005C4493"/>
    <w:rsid w:val="005C4719"/>
    <w:rsid w:val="005C56F4"/>
    <w:rsid w:val="005C5EF0"/>
    <w:rsid w:val="005C6375"/>
    <w:rsid w:val="005D0E2C"/>
    <w:rsid w:val="005D25D3"/>
    <w:rsid w:val="005D2A3C"/>
    <w:rsid w:val="005D51F7"/>
    <w:rsid w:val="005D5B74"/>
    <w:rsid w:val="005D5F80"/>
    <w:rsid w:val="005E035A"/>
    <w:rsid w:val="005E2F60"/>
    <w:rsid w:val="005E4F46"/>
    <w:rsid w:val="005E4FA9"/>
    <w:rsid w:val="005E57D6"/>
    <w:rsid w:val="005E5C06"/>
    <w:rsid w:val="005E6334"/>
    <w:rsid w:val="005E6C96"/>
    <w:rsid w:val="005E7105"/>
    <w:rsid w:val="005E7328"/>
    <w:rsid w:val="005E7E3C"/>
    <w:rsid w:val="005E7FFB"/>
    <w:rsid w:val="005F034C"/>
    <w:rsid w:val="005F0C68"/>
    <w:rsid w:val="005F1E90"/>
    <w:rsid w:val="005F1EC3"/>
    <w:rsid w:val="005F35D8"/>
    <w:rsid w:val="005F46A4"/>
    <w:rsid w:val="005F7B40"/>
    <w:rsid w:val="00600871"/>
    <w:rsid w:val="00600FDE"/>
    <w:rsid w:val="00601B83"/>
    <w:rsid w:val="0060352F"/>
    <w:rsid w:val="0060435C"/>
    <w:rsid w:val="0060630B"/>
    <w:rsid w:val="00606590"/>
    <w:rsid w:val="00606B80"/>
    <w:rsid w:val="0061006E"/>
    <w:rsid w:val="006110E9"/>
    <w:rsid w:val="0061164D"/>
    <w:rsid w:val="006127B7"/>
    <w:rsid w:val="00613FD4"/>
    <w:rsid w:val="00617748"/>
    <w:rsid w:val="006177DC"/>
    <w:rsid w:val="00620E60"/>
    <w:rsid w:val="00621014"/>
    <w:rsid w:val="00622060"/>
    <w:rsid w:val="00622E73"/>
    <w:rsid w:val="00624307"/>
    <w:rsid w:val="00625C10"/>
    <w:rsid w:val="00626236"/>
    <w:rsid w:val="0062663F"/>
    <w:rsid w:val="00626B88"/>
    <w:rsid w:val="0062709E"/>
    <w:rsid w:val="00627971"/>
    <w:rsid w:val="00627CB6"/>
    <w:rsid w:val="00627FC1"/>
    <w:rsid w:val="00630DA1"/>
    <w:rsid w:val="00632D00"/>
    <w:rsid w:val="00633D25"/>
    <w:rsid w:val="006358BA"/>
    <w:rsid w:val="00635F20"/>
    <w:rsid w:val="006375C4"/>
    <w:rsid w:val="006412B0"/>
    <w:rsid w:val="00641536"/>
    <w:rsid w:val="00642B50"/>
    <w:rsid w:val="00642F92"/>
    <w:rsid w:val="0064314F"/>
    <w:rsid w:val="0064374C"/>
    <w:rsid w:val="00643D79"/>
    <w:rsid w:val="00644830"/>
    <w:rsid w:val="006452E3"/>
    <w:rsid w:val="006453A5"/>
    <w:rsid w:val="00646D28"/>
    <w:rsid w:val="00647161"/>
    <w:rsid w:val="006474D9"/>
    <w:rsid w:val="00647AEC"/>
    <w:rsid w:val="006513A2"/>
    <w:rsid w:val="006519A5"/>
    <w:rsid w:val="006535AA"/>
    <w:rsid w:val="00660A22"/>
    <w:rsid w:val="00660B9D"/>
    <w:rsid w:val="006625A2"/>
    <w:rsid w:val="00663ADA"/>
    <w:rsid w:val="0066499D"/>
    <w:rsid w:val="00664C97"/>
    <w:rsid w:val="006662A3"/>
    <w:rsid w:val="00666862"/>
    <w:rsid w:val="00666870"/>
    <w:rsid w:val="00670C01"/>
    <w:rsid w:val="00671549"/>
    <w:rsid w:val="00671FCF"/>
    <w:rsid w:val="00673214"/>
    <w:rsid w:val="00673DF2"/>
    <w:rsid w:val="00675149"/>
    <w:rsid w:val="006802E8"/>
    <w:rsid w:val="00680AE2"/>
    <w:rsid w:val="00681487"/>
    <w:rsid w:val="006820D0"/>
    <w:rsid w:val="006825ED"/>
    <w:rsid w:val="006826BB"/>
    <w:rsid w:val="00683C56"/>
    <w:rsid w:val="00684011"/>
    <w:rsid w:val="00684B6C"/>
    <w:rsid w:val="00685056"/>
    <w:rsid w:val="0068738C"/>
    <w:rsid w:val="006879D4"/>
    <w:rsid w:val="00690014"/>
    <w:rsid w:val="00690173"/>
    <w:rsid w:val="006901FF"/>
    <w:rsid w:val="00691333"/>
    <w:rsid w:val="00692889"/>
    <w:rsid w:val="00692B34"/>
    <w:rsid w:val="0069348D"/>
    <w:rsid w:val="0069428D"/>
    <w:rsid w:val="0069672D"/>
    <w:rsid w:val="00697CE3"/>
    <w:rsid w:val="006A102D"/>
    <w:rsid w:val="006A22A1"/>
    <w:rsid w:val="006A4395"/>
    <w:rsid w:val="006B0644"/>
    <w:rsid w:val="006B1052"/>
    <w:rsid w:val="006B105C"/>
    <w:rsid w:val="006B1AAB"/>
    <w:rsid w:val="006B5D2D"/>
    <w:rsid w:val="006B65C9"/>
    <w:rsid w:val="006B681B"/>
    <w:rsid w:val="006B7144"/>
    <w:rsid w:val="006B7489"/>
    <w:rsid w:val="006B78DE"/>
    <w:rsid w:val="006B7D4F"/>
    <w:rsid w:val="006C055D"/>
    <w:rsid w:val="006C2784"/>
    <w:rsid w:val="006C2813"/>
    <w:rsid w:val="006C29B6"/>
    <w:rsid w:val="006C3DA5"/>
    <w:rsid w:val="006C5822"/>
    <w:rsid w:val="006C5ED8"/>
    <w:rsid w:val="006C6E75"/>
    <w:rsid w:val="006C7302"/>
    <w:rsid w:val="006D0D5E"/>
    <w:rsid w:val="006D1CA0"/>
    <w:rsid w:val="006D2049"/>
    <w:rsid w:val="006D204B"/>
    <w:rsid w:val="006D2486"/>
    <w:rsid w:val="006D433B"/>
    <w:rsid w:val="006D4AF3"/>
    <w:rsid w:val="006D4CD6"/>
    <w:rsid w:val="006D58D7"/>
    <w:rsid w:val="006D73D8"/>
    <w:rsid w:val="006D76F0"/>
    <w:rsid w:val="006D781F"/>
    <w:rsid w:val="006E1120"/>
    <w:rsid w:val="006E2E91"/>
    <w:rsid w:val="006E34BE"/>
    <w:rsid w:val="006E3E79"/>
    <w:rsid w:val="006E4393"/>
    <w:rsid w:val="006E4513"/>
    <w:rsid w:val="006E4521"/>
    <w:rsid w:val="006E4829"/>
    <w:rsid w:val="006E62A5"/>
    <w:rsid w:val="006E669B"/>
    <w:rsid w:val="006F005D"/>
    <w:rsid w:val="006F0A2F"/>
    <w:rsid w:val="006F3412"/>
    <w:rsid w:val="006F3942"/>
    <w:rsid w:val="006F4997"/>
    <w:rsid w:val="006F4FA3"/>
    <w:rsid w:val="006F661E"/>
    <w:rsid w:val="0070035A"/>
    <w:rsid w:val="00701DD5"/>
    <w:rsid w:val="00703267"/>
    <w:rsid w:val="007037D6"/>
    <w:rsid w:val="00703F4E"/>
    <w:rsid w:val="00705873"/>
    <w:rsid w:val="00706059"/>
    <w:rsid w:val="007063CD"/>
    <w:rsid w:val="007069BF"/>
    <w:rsid w:val="0071045B"/>
    <w:rsid w:val="00711160"/>
    <w:rsid w:val="00711988"/>
    <w:rsid w:val="00712CB5"/>
    <w:rsid w:val="00713232"/>
    <w:rsid w:val="007133F2"/>
    <w:rsid w:val="007134FD"/>
    <w:rsid w:val="00713D18"/>
    <w:rsid w:val="0071477A"/>
    <w:rsid w:val="00715918"/>
    <w:rsid w:val="00717085"/>
    <w:rsid w:val="00717CB3"/>
    <w:rsid w:val="007212D3"/>
    <w:rsid w:val="00721F3B"/>
    <w:rsid w:val="00722297"/>
    <w:rsid w:val="00723336"/>
    <w:rsid w:val="00723427"/>
    <w:rsid w:val="00723A0A"/>
    <w:rsid w:val="00723D9B"/>
    <w:rsid w:val="007246C6"/>
    <w:rsid w:val="00725169"/>
    <w:rsid w:val="00726222"/>
    <w:rsid w:val="007262C0"/>
    <w:rsid w:val="00726396"/>
    <w:rsid w:val="00727022"/>
    <w:rsid w:val="007273EF"/>
    <w:rsid w:val="00727D8D"/>
    <w:rsid w:val="007300D2"/>
    <w:rsid w:val="00731245"/>
    <w:rsid w:val="00731504"/>
    <w:rsid w:val="00731D0E"/>
    <w:rsid w:val="00733193"/>
    <w:rsid w:val="007356BE"/>
    <w:rsid w:val="00735F91"/>
    <w:rsid w:val="007365E1"/>
    <w:rsid w:val="00736E43"/>
    <w:rsid w:val="00737F20"/>
    <w:rsid w:val="00740E3C"/>
    <w:rsid w:val="00741B65"/>
    <w:rsid w:val="00743F07"/>
    <w:rsid w:val="00743FF6"/>
    <w:rsid w:val="007440D3"/>
    <w:rsid w:val="007468E7"/>
    <w:rsid w:val="007518A1"/>
    <w:rsid w:val="00752327"/>
    <w:rsid w:val="007527C9"/>
    <w:rsid w:val="00752941"/>
    <w:rsid w:val="007533FB"/>
    <w:rsid w:val="007549E2"/>
    <w:rsid w:val="00755877"/>
    <w:rsid w:val="00755C34"/>
    <w:rsid w:val="00760B50"/>
    <w:rsid w:val="00760C99"/>
    <w:rsid w:val="007613EE"/>
    <w:rsid w:val="00762372"/>
    <w:rsid w:val="007626AC"/>
    <w:rsid w:val="00763235"/>
    <w:rsid w:val="00763675"/>
    <w:rsid w:val="00763CF4"/>
    <w:rsid w:val="00764F0A"/>
    <w:rsid w:val="0076680D"/>
    <w:rsid w:val="0076726D"/>
    <w:rsid w:val="0077054E"/>
    <w:rsid w:val="007713DB"/>
    <w:rsid w:val="0077206E"/>
    <w:rsid w:val="00772E14"/>
    <w:rsid w:val="0077302F"/>
    <w:rsid w:val="007732FB"/>
    <w:rsid w:val="00773822"/>
    <w:rsid w:val="0077680E"/>
    <w:rsid w:val="00777A62"/>
    <w:rsid w:val="007821F0"/>
    <w:rsid w:val="007822E5"/>
    <w:rsid w:val="00783F3E"/>
    <w:rsid w:val="00785CEE"/>
    <w:rsid w:val="00791BC8"/>
    <w:rsid w:val="00791F77"/>
    <w:rsid w:val="0079218A"/>
    <w:rsid w:val="00792365"/>
    <w:rsid w:val="007925E7"/>
    <w:rsid w:val="00793A60"/>
    <w:rsid w:val="00795CFE"/>
    <w:rsid w:val="00795D09"/>
    <w:rsid w:val="00795D55"/>
    <w:rsid w:val="0079606C"/>
    <w:rsid w:val="00796A4A"/>
    <w:rsid w:val="00796EBD"/>
    <w:rsid w:val="00796FD0"/>
    <w:rsid w:val="007974C6"/>
    <w:rsid w:val="00797AB5"/>
    <w:rsid w:val="00797AC4"/>
    <w:rsid w:val="007A3A20"/>
    <w:rsid w:val="007A4799"/>
    <w:rsid w:val="007A64EE"/>
    <w:rsid w:val="007A6FFE"/>
    <w:rsid w:val="007A720E"/>
    <w:rsid w:val="007A7CFE"/>
    <w:rsid w:val="007A7F5F"/>
    <w:rsid w:val="007B00B2"/>
    <w:rsid w:val="007B088F"/>
    <w:rsid w:val="007B1CBD"/>
    <w:rsid w:val="007B1F6B"/>
    <w:rsid w:val="007B36CB"/>
    <w:rsid w:val="007B5BC1"/>
    <w:rsid w:val="007B6F6E"/>
    <w:rsid w:val="007C05AD"/>
    <w:rsid w:val="007C0DCE"/>
    <w:rsid w:val="007C2418"/>
    <w:rsid w:val="007C28DB"/>
    <w:rsid w:val="007C301F"/>
    <w:rsid w:val="007C3391"/>
    <w:rsid w:val="007C366F"/>
    <w:rsid w:val="007C3CD6"/>
    <w:rsid w:val="007C4294"/>
    <w:rsid w:val="007C7DDB"/>
    <w:rsid w:val="007D15C1"/>
    <w:rsid w:val="007D2A64"/>
    <w:rsid w:val="007D3C7B"/>
    <w:rsid w:val="007D40D8"/>
    <w:rsid w:val="007D52BA"/>
    <w:rsid w:val="007D5B40"/>
    <w:rsid w:val="007D5B4C"/>
    <w:rsid w:val="007D6B91"/>
    <w:rsid w:val="007D74E0"/>
    <w:rsid w:val="007E1CB5"/>
    <w:rsid w:val="007E2103"/>
    <w:rsid w:val="007E2493"/>
    <w:rsid w:val="007E2C7D"/>
    <w:rsid w:val="007E4BD3"/>
    <w:rsid w:val="007E5245"/>
    <w:rsid w:val="007E74FD"/>
    <w:rsid w:val="007F08CF"/>
    <w:rsid w:val="007F13C5"/>
    <w:rsid w:val="007F1998"/>
    <w:rsid w:val="007F1B73"/>
    <w:rsid w:val="007F2602"/>
    <w:rsid w:val="007F48A1"/>
    <w:rsid w:val="008001DE"/>
    <w:rsid w:val="008057F4"/>
    <w:rsid w:val="00806890"/>
    <w:rsid w:val="00807B14"/>
    <w:rsid w:val="00810C09"/>
    <w:rsid w:val="00811184"/>
    <w:rsid w:val="00812104"/>
    <w:rsid w:val="00813C1E"/>
    <w:rsid w:val="00813D15"/>
    <w:rsid w:val="008147F6"/>
    <w:rsid w:val="00815117"/>
    <w:rsid w:val="00815544"/>
    <w:rsid w:val="00815CA6"/>
    <w:rsid w:val="008165C5"/>
    <w:rsid w:val="008231CA"/>
    <w:rsid w:val="00823911"/>
    <w:rsid w:val="0082466F"/>
    <w:rsid w:val="00824C0D"/>
    <w:rsid w:val="00827411"/>
    <w:rsid w:val="0082776F"/>
    <w:rsid w:val="008316F6"/>
    <w:rsid w:val="00832E0D"/>
    <w:rsid w:val="00833C44"/>
    <w:rsid w:val="008340E8"/>
    <w:rsid w:val="00835FE7"/>
    <w:rsid w:val="008404FB"/>
    <w:rsid w:val="008420F3"/>
    <w:rsid w:val="0084268E"/>
    <w:rsid w:val="00843F07"/>
    <w:rsid w:val="00844311"/>
    <w:rsid w:val="00844A22"/>
    <w:rsid w:val="00850F8B"/>
    <w:rsid w:val="008510FC"/>
    <w:rsid w:val="00851328"/>
    <w:rsid w:val="00851D96"/>
    <w:rsid w:val="008522C7"/>
    <w:rsid w:val="00853499"/>
    <w:rsid w:val="00854498"/>
    <w:rsid w:val="00854AFE"/>
    <w:rsid w:val="0085531B"/>
    <w:rsid w:val="00855717"/>
    <w:rsid w:val="00861FFB"/>
    <w:rsid w:val="00865290"/>
    <w:rsid w:val="0086606D"/>
    <w:rsid w:val="0086735C"/>
    <w:rsid w:val="00867CC2"/>
    <w:rsid w:val="00870897"/>
    <w:rsid w:val="00870BE5"/>
    <w:rsid w:val="00872DCC"/>
    <w:rsid w:val="008734DB"/>
    <w:rsid w:val="00875A79"/>
    <w:rsid w:val="0087696D"/>
    <w:rsid w:val="00877504"/>
    <w:rsid w:val="008807DE"/>
    <w:rsid w:val="00880D22"/>
    <w:rsid w:val="008843FE"/>
    <w:rsid w:val="008846EA"/>
    <w:rsid w:val="008853C0"/>
    <w:rsid w:val="00885B8E"/>
    <w:rsid w:val="008861D6"/>
    <w:rsid w:val="008908BC"/>
    <w:rsid w:val="00890935"/>
    <w:rsid w:val="00890FF8"/>
    <w:rsid w:val="008915E0"/>
    <w:rsid w:val="008918C5"/>
    <w:rsid w:val="00891A9B"/>
    <w:rsid w:val="0089227A"/>
    <w:rsid w:val="00895295"/>
    <w:rsid w:val="008958D1"/>
    <w:rsid w:val="00896884"/>
    <w:rsid w:val="00897775"/>
    <w:rsid w:val="008A00EB"/>
    <w:rsid w:val="008A0B73"/>
    <w:rsid w:val="008A0E8E"/>
    <w:rsid w:val="008A2107"/>
    <w:rsid w:val="008A25EE"/>
    <w:rsid w:val="008A2BE3"/>
    <w:rsid w:val="008A2C8C"/>
    <w:rsid w:val="008A323A"/>
    <w:rsid w:val="008A329A"/>
    <w:rsid w:val="008A34DA"/>
    <w:rsid w:val="008A38DB"/>
    <w:rsid w:val="008A3F63"/>
    <w:rsid w:val="008A418C"/>
    <w:rsid w:val="008A423B"/>
    <w:rsid w:val="008A4AA0"/>
    <w:rsid w:val="008A5CA9"/>
    <w:rsid w:val="008A6FE1"/>
    <w:rsid w:val="008A7F37"/>
    <w:rsid w:val="008B2496"/>
    <w:rsid w:val="008B34A8"/>
    <w:rsid w:val="008B4AA9"/>
    <w:rsid w:val="008B5F28"/>
    <w:rsid w:val="008B63CF"/>
    <w:rsid w:val="008B74F2"/>
    <w:rsid w:val="008B7901"/>
    <w:rsid w:val="008C02DF"/>
    <w:rsid w:val="008C1113"/>
    <w:rsid w:val="008C122F"/>
    <w:rsid w:val="008C2437"/>
    <w:rsid w:val="008C2571"/>
    <w:rsid w:val="008C25C5"/>
    <w:rsid w:val="008C2C7C"/>
    <w:rsid w:val="008C470D"/>
    <w:rsid w:val="008C5244"/>
    <w:rsid w:val="008C5294"/>
    <w:rsid w:val="008C5778"/>
    <w:rsid w:val="008C6937"/>
    <w:rsid w:val="008C6A29"/>
    <w:rsid w:val="008C6D6B"/>
    <w:rsid w:val="008D015F"/>
    <w:rsid w:val="008D0810"/>
    <w:rsid w:val="008D0B5C"/>
    <w:rsid w:val="008D1FA0"/>
    <w:rsid w:val="008D2CE6"/>
    <w:rsid w:val="008D2E0B"/>
    <w:rsid w:val="008D361E"/>
    <w:rsid w:val="008D41B9"/>
    <w:rsid w:val="008D4897"/>
    <w:rsid w:val="008D60E2"/>
    <w:rsid w:val="008D6EFB"/>
    <w:rsid w:val="008D78BC"/>
    <w:rsid w:val="008E2C3E"/>
    <w:rsid w:val="008E2D1F"/>
    <w:rsid w:val="008E2F88"/>
    <w:rsid w:val="008E46AF"/>
    <w:rsid w:val="008E4A0D"/>
    <w:rsid w:val="008E4A5E"/>
    <w:rsid w:val="008E6C06"/>
    <w:rsid w:val="008E6E0C"/>
    <w:rsid w:val="008F1471"/>
    <w:rsid w:val="008F1D14"/>
    <w:rsid w:val="008F1DC0"/>
    <w:rsid w:val="008F33F0"/>
    <w:rsid w:val="008F629D"/>
    <w:rsid w:val="008F6374"/>
    <w:rsid w:val="008F7795"/>
    <w:rsid w:val="008F78A7"/>
    <w:rsid w:val="008F790D"/>
    <w:rsid w:val="00900889"/>
    <w:rsid w:val="00902CAC"/>
    <w:rsid w:val="00903092"/>
    <w:rsid w:val="009031A4"/>
    <w:rsid w:val="009036AE"/>
    <w:rsid w:val="00903809"/>
    <w:rsid w:val="0090523D"/>
    <w:rsid w:val="00906894"/>
    <w:rsid w:val="00907F75"/>
    <w:rsid w:val="00911161"/>
    <w:rsid w:val="00911E6E"/>
    <w:rsid w:val="00911E79"/>
    <w:rsid w:val="00912612"/>
    <w:rsid w:val="00912B09"/>
    <w:rsid w:val="00912BF6"/>
    <w:rsid w:val="00912E22"/>
    <w:rsid w:val="00912F0D"/>
    <w:rsid w:val="00913C9E"/>
    <w:rsid w:val="00913FDF"/>
    <w:rsid w:val="00914E26"/>
    <w:rsid w:val="0091688A"/>
    <w:rsid w:val="009178E9"/>
    <w:rsid w:val="0092054A"/>
    <w:rsid w:val="00920E26"/>
    <w:rsid w:val="00922728"/>
    <w:rsid w:val="00922BA0"/>
    <w:rsid w:val="00924032"/>
    <w:rsid w:val="00925173"/>
    <w:rsid w:val="0092660B"/>
    <w:rsid w:val="00930796"/>
    <w:rsid w:val="0093086C"/>
    <w:rsid w:val="00930BB0"/>
    <w:rsid w:val="009312AA"/>
    <w:rsid w:val="0093171C"/>
    <w:rsid w:val="00931A02"/>
    <w:rsid w:val="00932130"/>
    <w:rsid w:val="0093289F"/>
    <w:rsid w:val="0093346F"/>
    <w:rsid w:val="009337AF"/>
    <w:rsid w:val="009342D6"/>
    <w:rsid w:val="00935C21"/>
    <w:rsid w:val="0093729D"/>
    <w:rsid w:val="00937D96"/>
    <w:rsid w:val="009404F9"/>
    <w:rsid w:val="009405C0"/>
    <w:rsid w:val="009405D5"/>
    <w:rsid w:val="00940708"/>
    <w:rsid w:val="00940D9D"/>
    <w:rsid w:val="00941B98"/>
    <w:rsid w:val="00941CCA"/>
    <w:rsid w:val="0094222F"/>
    <w:rsid w:val="00942DC9"/>
    <w:rsid w:val="00942EB9"/>
    <w:rsid w:val="00944AC7"/>
    <w:rsid w:val="009459F6"/>
    <w:rsid w:val="00946C22"/>
    <w:rsid w:val="00946CBC"/>
    <w:rsid w:val="00947A43"/>
    <w:rsid w:val="00950F0D"/>
    <w:rsid w:val="009556AE"/>
    <w:rsid w:val="009632A1"/>
    <w:rsid w:val="009645F2"/>
    <w:rsid w:val="0096482B"/>
    <w:rsid w:val="00965285"/>
    <w:rsid w:val="009655B9"/>
    <w:rsid w:val="00966BB2"/>
    <w:rsid w:val="00966D47"/>
    <w:rsid w:val="0096746D"/>
    <w:rsid w:val="00967EA9"/>
    <w:rsid w:val="009705C6"/>
    <w:rsid w:val="00970E9B"/>
    <w:rsid w:val="009714CF"/>
    <w:rsid w:val="009719DC"/>
    <w:rsid w:val="00974467"/>
    <w:rsid w:val="00974929"/>
    <w:rsid w:val="00975DE5"/>
    <w:rsid w:val="00976AA8"/>
    <w:rsid w:val="009817EA"/>
    <w:rsid w:val="00982416"/>
    <w:rsid w:val="00982703"/>
    <w:rsid w:val="009827B3"/>
    <w:rsid w:val="009845D9"/>
    <w:rsid w:val="00985337"/>
    <w:rsid w:val="0098772A"/>
    <w:rsid w:val="009908D6"/>
    <w:rsid w:val="009910CC"/>
    <w:rsid w:val="00992063"/>
    <w:rsid w:val="00993017"/>
    <w:rsid w:val="00995FD9"/>
    <w:rsid w:val="00996216"/>
    <w:rsid w:val="0099767B"/>
    <w:rsid w:val="009A02B3"/>
    <w:rsid w:val="009A0B9C"/>
    <w:rsid w:val="009A0C5C"/>
    <w:rsid w:val="009A0F7D"/>
    <w:rsid w:val="009A0FBA"/>
    <w:rsid w:val="009A1342"/>
    <w:rsid w:val="009A2D50"/>
    <w:rsid w:val="009A6287"/>
    <w:rsid w:val="009B0C79"/>
    <w:rsid w:val="009B143D"/>
    <w:rsid w:val="009B22CF"/>
    <w:rsid w:val="009B322B"/>
    <w:rsid w:val="009B4F10"/>
    <w:rsid w:val="009B5A5C"/>
    <w:rsid w:val="009B5C37"/>
    <w:rsid w:val="009B6A09"/>
    <w:rsid w:val="009B786B"/>
    <w:rsid w:val="009B7BB3"/>
    <w:rsid w:val="009C10CD"/>
    <w:rsid w:val="009C2D8D"/>
    <w:rsid w:val="009C3D22"/>
    <w:rsid w:val="009C4921"/>
    <w:rsid w:val="009C4B58"/>
    <w:rsid w:val="009C6BCA"/>
    <w:rsid w:val="009C6F50"/>
    <w:rsid w:val="009C700A"/>
    <w:rsid w:val="009C7FB2"/>
    <w:rsid w:val="009D0425"/>
    <w:rsid w:val="009D13BF"/>
    <w:rsid w:val="009D1861"/>
    <w:rsid w:val="009D1D6C"/>
    <w:rsid w:val="009D2238"/>
    <w:rsid w:val="009D235B"/>
    <w:rsid w:val="009D316D"/>
    <w:rsid w:val="009D3956"/>
    <w:rsid w:val="009D4970"/>
    <w:rsid w:val="009D4E0C"/>
    <w:rsid w:val="009D6225"/>
    <w:rsid w:val="009D6955"/>
    <w:rsid w:val="009D750E"/>
    <w:rsid w:val="009E0589"/>
    <w:rsid w:val="009E093C"/>
    <w:rsid w:val="009E16C9"/>
    <w:rsid w:val="009E2D38"/>
    <w:rsid w:val="009E2DC8"/>
    <w:rsid w:val="009E2DF5"/>
    <w:rsid w:val="009E3CE7"/>
    <w:rsid w:val="009E5169"/>
    <w:rsid w:val="009E56E8"/>
    <w:rsid w:val="009E5E1D"/>
    <w:rsid w:val="009E5F56"/>
    <w:rsid w:val="009E7F90"/>
    <w:rsid w:val="009F0E29"/>
    <w:rsid w:val="009F11E3"/>
    <w:rsid w:val="009F5B25"/>
    <w:rsid w:val="009F6245"/>
    <w:rsid w:val="00A00260"/>
    <w:rsid w:val="00A01FA7"/>
    <w:rsid w:val="00A05C34"/>
    <w:rsid w:val="00A07207"/>
    <w:rsid w:val="00A07B12"/>
    <w:rsid w:val="00A07DB3"/>
    <w:rsid w:val="00A110C7"/>
    <w:rsid w:val="00A1422E"/>
    <w:rsid w:val="00A15330"/>
    <w:rsid w:val="00A15CF8"/>
    <w:rsid w:val="00A16AE3"/>
    <w:rsid w:val="00A16CFB"/>
    <w:rsid w:val="00A17647"/>
    <w:rsid w:val="00A17C67"/>
    <w:rsid w:val="00A20927"/>
    <w:rsid w:val="00A20CF3"/>
    <w:rsid w:val="00A20F42"/>
    <w:rsid w:val="00A22422"/>
    <w:rsid w:val="00A2292D"/>
    <w:rsid w:val="00A237B1"/>
    <w:rsid w:val="00A23839"/>
    <w:rsid w:val="00A247FB"/>
    <w:rsid w:val="00A25B86"/>
    <w:rsid w:val="00A25D17"/>
    <w:rsid w:val="00A26317"/>
    <w:rsid w:val="00A27F8C"/>
    <w:rsid w:val="00A30E5F"/>
    <w:rsid w:val="00A32C65"/>
    <w:rsid w:val="00A330D1"/>
    <w:rsid w:val="00A34135"/>
    <w:rsid w:val="00A3441C"/>
    <w:rsid w:val="00A34F3F"/>
    <w:rsid w:val="00A35BC5"/>
    <w:rsid w:val="00A35F4F"/>
    <w:rsid w:val="00A36C18"/>
    <w:rsid w:val="00A3771A"/>
    <w:rsid w:val="00A409DA"/>
    <w:rsid w:val="00A40E1A"/>
    <w:rsid w:val="00A41526"/>
    <w:rsid w:val="00A41D1C"/>
    <w:rsid w:val="00A42251"/>
    <w:rsid w:val="00A44EF9"/>
    <w:rsid w:val="00A47759"/>
    <w:rsid w:val="00A47EF0"/>
    <w:rsid w:val="00A50626"/>
    <w:rsid w:val="00A52481"/>
    <w:rsid w:val="00A52CC3"/>
    <w:rsid w:val="00A55544"/>
    <w:rsid w:val="00A557C0"/>
    <w:rsid w:val="00A558C0"/>
    <w:rsid w:val="00A55B2D"/>
    <w:rsid w:val="00A57301"/>
    <w:rsid w:val="00A5767F"/>
    <w:rsid w:val="00A60160"/>
    <w:rsid w:val="00A60F58"/>
    <w:rsid w:val="00A61A48"/>
    <w:rsid w:val="00A63777"/>
    <w:rsid w:val="00A63EB4"/>
    <w:rsid w:val="00A6481D"/>
    <w:rsid w:val="00A64B60"/>
    <w:rsid w:val="00A65111"/>
    <w:rsid w:val="00A6679E"/>
    <w:rsid w:val="00A6728D"/>
    <w:rsid w:val="00A67347"/>
    <w:rsid w:val="00A710B6"/>
    <w:rsid w:val="00A71F00"/>
    <w:rsid w:val="00A72C91"/>
    <w:rsid w:val="00A73370"/>
    <w:rsid w:val="00A7397F"/>
    <w:rsid w:val="00A73EED"/>
    <w:rsid w:val="00A74C0A"/>
    <w:rsid w:val="00A755D4"/>
    <w:rsid w:val="00A76270"/>
    <w:rsid w:val="00A77625"/>
    <w:rsid w:val="00A7765D"/>
    <w:rsid w:val="00A77F9E"/>
    <w:rsid w:val="00A829A9"/>
    <w:rsid w:val="00A83D2C"/>
    <w:rsid w:val="00A83EBC"/>
    <w:rsid w:val="00A85D07"/>
    <w:rsid w:val="00A864E4"/>
    <w:rsid w:val="00A86E40"/>
    <w:rsid w:val="00A8705C"/>
    <w:rsid w:val="00A87C73"/>
    <w:rsid w:val="00A923DF"/>
    <w:rsid w:val="00A924E3"/>
    <w:rsid w:val="00A9347B"/>
    <w:rsid w:val="00A9361F"/>
    <w:rsid w:val="00A94149"/>
    <w:rsid w:val="00A950AD"/>
    <w:rsid w:val="00A951D3"/>
    <w:rsid w:val="00A95623"/>
    <w:rsid w:val="00A95E04"/>
    <w:rsid w:val="00A969DC"/>
    <w:rsid w:val="00A96CB0"/>
    <w:rsid w:val="00AA02FC"/>
    <w:rsid w:val="00AA06A2"/>
    <w:rsid w:val="00AA24E5"/>
    <w:rsid w:val="00AA27A4"/>
    <w:rsid w:val="00AA2FAA"/>
    <w:rsid w:val="00AA32EA"/>
    <w:rsid w:val="00AA3A70"/>
    <w:rsid w:val="00AA4AE3"/>
    <w:rsid w:val="00AA5271"/>
    <w:rsid w:val="00AA5794"/>
    <w:rsid w:val="00AB05AC"/>
    <w:rsid w:val="00AB15B0"/>
    <w:rsid w:val="00AB422B"/>
    <w:rsid w:val="00AB490D"/>
    <w:rsid w:val="00AB5800"/>
    <w:rsid w:val="00AB5F1F"/>
    <w:rsid w:val="00AB66EC"/>
    <w:rsid w:val="00AB71D1"/>
    <w:rsid w:val="00AB72EA"/>
    <w:rsid w:val="00AC0644"/>
    <w:rsid w:val="00AC21C1"/>
    <w:rsid w:val="00AC36D2"/>
    <w:rsid w:val="00AC3C0D"/>
    <w:rsid w:val="00AC532E"/>
    <w:rsid w:val="00AC5DDD"/>
    <w:rsid w:val="00AC6770"/>
    <w:rsid w:val="00AC6EA7"/>
    <w:rsid w:val="00AC71E0"/>
    <w:rsid w:val="00AD0980"/>
    <w:rsid w:val="00AD0E84"/>
    <w:rsid w:val="00AD15E8"/>
    <w:rsid w:val="00AD2100"/>
    <w:rsid w:val="00AD391D"/>
    <w:rsid w:val="00AD3C87"/>
    <w:rsid w:val="00AD4194"/>
    <w:rsid w:val="00AD45D2"/>
    <w:rsid w:val="00AD56CE"/>
    <w:rsid w:val="00AD5A6C"/>
    <w:rsid w:val="00AD784B"/>
    <w:rsid w:val="00AD79C2"/>
    <w:rsid w:val="00AE05D1"/>
    <w:rsid w:val="00AE06B6"/>
    <w:rsid w:val="00AE0833"/>
    <w:rsid w:val="00AE0943"/>
    <w:rsid w:val="00AE1F15"/>
    <w:rsid w:val="00AE2ECA"/>
    <w:rsid w:val="00AE370A"/>
    <w:rsid w:val="00AE39B5"/>
    <w:rsid w:val="00AE3E32"/>
    <w:rsid w:val="00AE4332"/>
    <w:rsid w:val="00AE45F0"/>
    <w:rsid w:val="00AE48EE"/>
    <w:rsid w:val="00AE6B77"/>
    <w:rsid w:val="00AE6FD3"/>
    <w:rsid w:val="00AE72AB"/>
    <w:rsid w:val="00AF0009"/>
    <w:rsid w:val="00AF129C"/>
    <w:rsid w:val="00AF16BD"/>
    <w:rsid w:val="00AF34A6"/>
    <w:rsid w:val="00AF352D"/>
    <w:rsid w:val="00AF3708"/>
    <w:rsid w:val="00AF40DA"/>
    <w:rsid w:val="00AF4224"/>
    <w:rsid w:val="00AF5550"/>
    <w:rsid w:val="00AF6DDE"/>
    <w:rsid w:val="00AF7306"/>
    <w:rsid w:val="00AF7CAD"/>
    <w:rsid w:val="00B006D6"/>
    <w:rsid w:val="00B03C67"/>
    <w:rsid w:val="00B044F1"/>
    <w:rsid w:val="00B04AC1"/>
    <w:rsid w:val="00B06FBE"/>
    <w:rsid w:val="00B07860"/>
    <w:rsid w:val="00B10B93"/>
    <w:rsid w:val="00B11733"/>
    <w:rsid w:val="00B11D43"/>
    <w:rsid w:val="00B13C83"/>
    <w:rsid w:val="00B14655"/>
    <w:rsid w:val="00B1478C"/>
    <w:rsid w:val="00B149EA"/>
    <w:rsid w:val="00B16015"/>
    <w:rsid w:val="00B16881"/>
    <w:rsid w:val="00B17182"/>
    <w:rsid w:val="00B17345"/>
    <w:rsid w:val="00B208CB"/>
    <w:rsid w:val="00B20D27"/>
    <w:rsid w:val="00B20EF0"/>
    <w:rsid w:val="00B2193F"/>
    <w:rsid w:val="00B21947"/>
    <w:rsid w:val="00B219DB"/>
    <w:rsid w:val="00B21AA8"/>
    <w:rsid w:val="00B24023"/>
    <w:rsid w:val="00B24B32"/>
    <w:rsid w:val="00B25366"/>
    <w:rsid w:val="00B256F1"/>
    <w:rsid w:val="00B25A26"/>
    <w:rsid w:val="00B26EB5"/>
    <w:rsid w:val="00B30715"/>
    <w:rsid w:val="00B30E0F"/>
    <w:rsid w:val="00B32366"/>
    <w:rsid w:val="00B326E3"/>
    <w:rsid w:val="00B33815"/>
    <w:rsid w:val="00B34CD5"/>
    <w:rsid w:val="00B3560E"/>
    <w:rsid w:val="00B3642B"/>
    <w:rsid w:val="00B36622"/>
    <w:rsid w:val="00B4096E"/>
    <w:rsid w:val="00B409DE"/>
    <w:rsid w:val="00B414A6"/>
    <w:rsid w:val="00B427AA"/>
    <w:rsid w:val="00B43855"/>
    <w:rsid w:val="00B43DFC"/>
    <w:rsid w:val="00B45C8E"/>
    <w:rsid w:val="00B47226"/>
    <w:rsid w:val="00B476A1"/>
    <w:rsid w:val="00B47D3E"/>
    <w:rsid w:val="00B507FF"/>
    <w:rsid w:val="00B518F0"/>
    <w:rsid w:val="00B51B4A"/>
    <w:rsid w:val="00B5325B"/>
    <w:rsid w:val="00B546E6"/>
    <w:rsid w:val="00B54D7B"/>
    <w:rsid w:val="00B54E6B"/>
    <w:rsid w:val="00B55E51"/>
    <w:rsid w:val="00B575F6"/>
    <w:rsid w:val="00B57690"/>
    <w:rsid w:val="00B578B5"/>
    <w:rsid w:val="00B647B7"/>
    <w:rsid w:val="00B647CA"/>
    <w:rsid w:val="00B64CBB"/>
    <w:rsid w:val="00B650E6"/>
    <w:rsid w:val="00B6573C"/>
    <w:rsid w:val="00B65FC7"/>
    <w:rsid w:val="00B66F29"/>
    <w:rsid w:val="00B673B6"/>
    <w:rsid w:val="00B70790"/>
    <w:rsid w:val="00B71533"/>
    <w:rsid w:val="00B72054"/>
    <w:rsid w:val="00B72155"/>
    <w:rsid w:val="00B72DBE"/>
    <w:rsid w:val="00B72F21"/>
    <w:rsid w:val="00B75665"/>
    <w:rsid w:val="00B75B19"/>
    <w:rsid w:val="00B7685E"/>
    <w:rsid w:val="00B76EF4"/>
    <w:rsid w:val="00B77257"/>
    <w:rsid w:val="00B80461"/>
    <w:rsid w:val="00B812C4"/>
    <w:rsid w:val="00B8246D"/>
    <w:rsid w:val="00B827FC"/>
    <w:rsid w:val="00B83855"/>
    <w:rsid w:val="00B84338"/>
    <w:rsid w:val="00B8449D"/>
    <w:rsid w:val="00B909C5"/>
    <w:rsid w:val="00B91288"/>
    <w:rsid w:val="00B915EE"/>
    <w:rsid w:val="00B91D8A"/>
    <w:rsid w:val="00B91F15"/>
    <w:rsid w:val="00B91F73"/>
    <w:rsid w:val="00B948DC"/>
    <w:rsid w:val="00B95155"/>
    <w:rsid w:val="00B959E1"/>
    <w:rsid w:val="00B9690C"/>
    <w:rsid w:val="00B96E76"/>
    <w:rsid w:val="00BA0440"/>
    <w:rsid w:val="00BA0612"/>
    <w:rsid w:val="00BA29C4"/>
    <w:rsid w:val="00BA2CB7"/>
    <w:rsid w:val="00BA3056"/>
    <w:rsid w:val="00BA30A8"/>
    <w:rsid w:val="00BA30EF"/>
    <w:rsid w:val="00BA399B"/>
    <w:rsid w:val="00BA6A8E"/>
    <w:rsid w:val="00BA7D27"/>
    <w:rsid w:val="00BB0AAF"/>
    <w:rsid w:val="00BB1299"/>
    <w:rsid w:val="00BB1388"/>
    <w:rsid w:val="00BB25E2"/>
    <w:rsid w:val="00BB310B"/>
    <w:rsid w:val="00BB362F"/>
    <w:rsid w:val="00BB4811"/>
    <w:rsid w:val="00BB48D4"/>
    <w:rsid w:val="00BB4A38"/>
    <w:rsid w:val="00BB4F13"/>
    <w:rsid w:val="00BB6CF9"/>
    <w:rsid w:val="00BB7468"/>
    <w:rsid w:val="00BB7617"/>
    <w:rsid w:val="00BC130F"/>
    <w:rsid w:val="00BC2233"/>
    <w:rsid w:val="00BC2805"/>
    <w:rsid w:val="00BC2E4B"/>
    <w:rsid w:val="00BC33E2"/>
    <w:rsid w:val="00BC4090"/>
    <w:rsid w:val="00BC490C"/>
    <w:rsid w:val="00BC550A"/>
    <w:rsid w:val="00BC5AC1"/>
    <w:rsid w:val="00BC75BB"/>
    <w:rsid w:val="00BC79C8"/>
    <w:rsid w:val="00BD2237"/>
    <w:rsid w:val="00BD23E2"/>
    <w:rsid w:val="00BD2D9A"/>
    <w:rsid w:val="00BD3E01"/>
    <w:rsid w:val="00BD41A3"/>
    <w:rsid w:val="00BD4546"/>
    <w:rsid w:val="00BD5591"/>
    <w:rsid w:val="00BD5BD4"/>
    <w:rsid w:val="00BD6A4D"/>
    <w:rsid w:val="00BE0015"/>
    <w:rsid w:val="00BE0071"/>
    <w:rsid w:val="00BE0452"/>
    <w:rsid w:val="00BE111F"/>
    <w:rsid w:val="00BE2355"/>
    <w:rsid w:val="00BE2993"/>
    <w:rsid w:val="00BE2EF6"/>
    <w:rsid w:val="00BE2FC9"/>
    <w:rsid w:val="00BE4676"/>
    <w:rsid w:val="00BE5A8E"/>
    <w:rsid w:val="00BE5CFD"/>
    <w:rsid w:val="00BE646C"/>
    <w:rsid w:val="00BF198D"/>
    <w:rsid w:val="00BF1D06"/>
    <w:rsid w:val="00BF24FE"/>
    <w:rsid w:val="00BF309C"/>
    <w:rsid w:val="00BF3224"/>
    <w:rsid w:val="00C00EAE"/>
    <w:rsid w:val="00C014F4"/>
    <w:rsid w:val="00C015AC"/>
    <w:rsid w:val="00C029D4"/>
    <w:rsid w:val="00C02E03"/>
    <w:rsid w:val="00C0444B"/>
    <w:rsid w:val="00C058F4"/>
    <w:rsid w:val="00C0704E"/>
    <w:rsid w:val="00C11530"/>
    <w:rsid w:val="00C12916"/>
    <w:rsid w:val="00C132A7"/>
    <w:rsid w:val="00C13699"/>
    <w:rsid w:val="00C13EA8"/>
    <w:rsid w:val="00C14D95"/>
    <w:rsid w:val="00C15386"/>
    <w:rsid w:val="00C164B0"/>
    <w:rsid w:val="00C20A6C"/>
    <w:rsid w:val="00C21BDB"/>
    <w:rsid w:val="00C227DD"/>
    <w:rsid w:val="00C238AE"/>
    <w:rsid w:val="00C246FD"/>
    <w:rsid w:val="00C25529"/>
    <w:rsid w:val="00C2593A"/>
    <w:rsid w:val="00C2726C"/>
    <w:rsid w:val="00C27392"/>
    <w:rsid w:val="00C274E1"/>
    <w:rsid w:val="00C27EA7"/>
    <w:rsid w:val="00C30491"/>
    <w:rsid w:val="00C31010"/>
    <w:rsid w:val="00C314D8"/>
    <w:rsid w:val="00C3150B"/>
    <w:rsid w:val="00C31A15"/>
    <w:rsid w:val="00C33172"/>
    <w:rsid w:val="00C33600"/>
    <w:rsid w:val="00C353E2"/>
    <w:rsid w:val="00C40693"/>
    <w:rsid w:val="00C40E64"/>
    <w:rsid w:val="00C41A14"/>
    <w:rsid w:val="00C44A14"/>
    <w:rsid w:val="00C45C1F"/>
    <w:rsid w:val="00C5290B"/>
    <w:rsid w:val="00C52EE7"/>
    <w:rsid w:val="00C53B0A"/>
    <w:rsid w:val="00C53BC6"/>
    <w:rsid w:val="00C53DB9"/>
    <w:rsid w:val="00C56139"/>
    <w:rsid w:val="00C56290"/>
    <w:rsid w:val="00C56432"/>
    <w:rsid w:val="00C57122"/>
    <w:rsid w:val="00C57C01"/>
    <w:rsid w:val="00C603A7"/>
    <w:rsid w:val="00C60971"/>
    <w:rsid w:val="00C60ABF"/>
    <w:rsid w:val="00C621E0"/>
    <w:rsid w:val="00C6295C"/>
    <w:rsid w:val="00C6369A"/>
    <w:rsid w:val="00C6420A"/>
    <w:rsid w:val="00C65B9D"/>
    <w:rsid w:val="00C660E2"/>
    <w:rsid w:val="00C67C78"/>
    <w:rsid w:val="00C701ED"/>
    <w:rsid w:val="00C71054"/>
    <w:rsid w:val="00C71305"/>
    <w:rsid w:val="00C743B9"/>
    <w:rsid w:val="00C758B4"/>
    <w:rsid w:val="00C75DAB"/>
    <w:rsid w:val="00C765E4"/>
    <w:rsid w:val="00C77066"/>
    <w:rsid w:val="00C77589"/>
    <w:rsid w:val="00C77673"/>
    <w:rsid w:val="00C83A75"/>
    <w:rsid w:val="00C848DD"/>
    <w:rsid w:val="00C84D0F"/>
    <w:rsid w:val="00C85F65"/>
    <w:rsid w:val="00C87647"/>
    <w:rsid w:val="00C876F3"/>
    <w:rsid w:val="00C9025B"/>
    <w:rsid w:val="00C90E6F"/>
    <w:rsid w:val="00C9314A"/>
    <w:rsid w:val="00C93558"/>
    <w:rsid w:val="00C93948"/>
    <w:rsid w:val="00C94FE2"/>
    <w:rsid w:val="00C95CEA"/>
    <w:rsid w:val="00C95FF6"/>
    <w:rsid w:val="00C96A05"/>
    <w:rsid w:val="00C96C30"/>
    <w:rsid w:val="00C96CA4"/>
    <w:rsid w:val="00CA08F1"/>
    <w:rsid w:val="00CA0DC3"/>
    <w:rsid w:val="00CA13B4"/>
    <w:rsid w:val="00CA238E"/>
    <w:rsid w:val="00CA2F30"/>
    <w:rsid w:val="00CA3459"/>
    <w:rsid w:val="00CA3E4B"/>
    <w:rsid w:val="00CA4671"/>
    <w:rsid w:val="00CA6116"/>
    <w:rsid w:val="00CA6AC7"/>
    <w:rsid w:val="00CB1D3D"/>
    <w:rsid w:val="00CB3A11"/>
    <w:rsid w:val="00CB4590"/>
    <w:rsid w:val="00CB45F2"/>
    <w:rsid w:val="00CB481A"/>
    <w:rsid w:val="00CB4B5E"/>
    <w:rsid w:val="00CB59A0"/>
    <w:rsid w:val="00CB59D8"/>
    <w:rsid w:val="00CB5C07"/>
    <w:rsid w:val="00CB64BF"/>
    <w:rsid w:val="00CB6E9C"/>
    <w:rsid w:val="00CC0977"/>
    <w:rsid w:val="00CC1F52"/>
    <w:rsid w:val="00CC2A2F"/>
    <w:rsid w:val="00CC4407"/>
    <w:rsid w:val="00CC4687"/>
    <w:rsid w:val="00CC52A6"/>
    <w:rsid w:val="00CC5D21"/>
    <w:rsid w:val="00CC72AE"/>
    <w:rsid w:val="00CD1B18"/>
    <w:rsid w:val="00CD2140"/>
    <w:rsid w:val="00CD2F86"/>
    <w:rsid w:val="00CD3AB3"/>
    <w:rsid w:val="00CD5E64"/>
    <w:rsid w:val="00CE01AB"/>
    <w:rsid w:val="00CE07E5"/>
    <w:rsid w:val="00CE0C6A"/>
    <w:rsid w:val="00CE125D"/>
    <w:rsid w:val="00CE1FFB"/>
    <w:rsid w:val="00CE20EB"/>
    <w:rsid w:val="00CE3C5B"/>
    <w:rsid w:val="00CE4240"/>
    <w:rsid w:val="00CE47BD"/>
    <w:rsid w:val="00CE5447"/>
    <w:rsid w:val="00CE61B1"/>
    <w:rsid w:val="00CE7F1B"/>
    <w:rsid w:val="00CF01ED"/>
    <w:rsid w:val="00CF0604"/>
    <w:rsid w:val="00CF0AF6"/>
    <w:rsid w:val="00CF16BB"/>
    <w:rsid w:val="00CF2AC4"/>
    <w:rsid w:val="00CF3503"/>
    <w:rsid w:val="00CF5C04"/>
    <w:rsid w:val="00CF6438"/>
    <w:rsid w:val="00CF78C4"/>
    <w:rsid w:val="00CF7A65"/>
    <w:rsid w:val="00D00122"/>
    <w:rsid w:val="00D00C06"/>
    <w:rsid w:val="00D021BC"/>
    <w:rsid w:val="00D02CD7"/>
    <w:rsid w:val="00D02F2B"/>
    <w:rsid w:val="00D041E6"/>
    <w:rsid w:val="00D04660"/>
    <w:rsid w:val="00D0486C"/>
    <w:rsid w:val="00D04A4B"/>
    <w:rsid w:val="00D04C70"/>
    <w:rsid w:val="00D04DF4"/>
    <w:rsid w:val="00D0589B"/>
    <w:rsid w:val="00D06DE3"/>
    <w:rsid w:val="00D07A84"/>
    <w:rsid w:val="00D07CF0"/>
    <w:rsid w:val="00D1049E"/>
    <w:rsid w:val="00D1174F"/>
    <w:rsid w:val="00D11C50"/>
    <w:rsid w:val="00D121A5"/>
    <w:rsid w:val="00D12B94"/>
    <w:rsid w:val="00D14233"/>
    <w:rsid w:val="00D158B9"/>
    <w:rsid w:val="00D16553"/>
    <w:rsid w:val="00D16817"/>
    <w:rsid w:val="00D17082"/>
    <w:rsid w:val="00D17BC1"/>
    <w:rsid w:val="00D20290"/>
    <w:rsid w:val="00D203F6"/>
    <w:rsid w:val="00D20E3F"/>
    <w:rsid w:val="00D20F07"/>
    <w:rsid w:val="00D21E82"/>
    <w:rsid w:val="00D22326"/>
    <w:rsid w:val="00D228E4"/>
    <w:rsid w:val="00D236C0"/>
    <w:rsid w:val="00D23F7D"/>
    <w:rsid w:val="00D24980"/>
    <w:rsid w:val="00D24DE0"/>
    <w:rsid w:val="00D25317"/>
    <w:rsid w:val="00D25387"/>
    <w:rsid w:val="00D26FC3"/>
    <w:rsid w:val="00D26FF6"/>
    <w:rsid w:val="00D271E0"/>
    <w:rsid w:val="00D27385"/>
    <w:rsid w:val="00D27A68"/>
    <w:rsid w:val="00D27AB5"/>
    <w:rsid w:val="00D3024E"/>
    <w:rsid w:val="00D31031"/>
    <w:rsid w:val="00D33826"/>
    <w:rsid w:val="00D36814"/>
    <w:rsid w:val="00D37CE3"/>
    <w:rsid w:val="00D409A1"/>
    <w:rsid w:val="00D41DEF"/>
    <w:rsid w:val="00D422DB"/>
    <w:rsid w:val="00D42784"/>
    <w:rsid w:val="00D459F6"/>
    <w:rsid w:val="00D45D20"/>
    <w:rsid w:val="00D46AD7"/>
    <w:rsid w:val="00D47395"/>
    <w:rsid w:val="00D47481"/>
    <w:rsid w:val="00D474FF"/>
    <w:rsid w:val="00D47950"/>
    <w:rsid w:val="00D534C3"/>
    <w:rsid w:val="00D54E9C"/>
    <w:rsid w:val="00D565AE"/>
    <w:rsid w:val="00D57465"/>
    <w:rsid w:val="00D5763A"/>
    <w:rsid w:val="00D60B25"/>
    <w:rsid w:val="00D614D5"/>
    <w:rsid w:val="00D62110"/>
    <w:rsid w:val="00D6580D"/>
    <w:rsid w:val="00D65847"/>
    <w:rsid w:val="00D65E3F"/>
    <w:rsid w:val="00D66757"/>
    <w:rsid w:val="00D7120A"/>
    <w:rsid w:val="00D72793"/>
    <w:rsid w:val="00D72A2B"/>
    <w:rsid w:val="00D7314C"/>
    <w:rsid w:val="00D770B3"/>
    <w:rsid w:val="00D77141"/>
    <w:rsid w:val="00D77E21"/>
    <w:rsid w:val="00D81B0B"/>
    <w:rsid w:val="00D81D42"/>
    <w:rsid w:val="00D837FC"/>
    <w:rsid w:val="00D83FD6"/>
    <w:rsid w:val="00D8795D"/>
    <w:rsid w:val="00D87D25"/>
    <w:rsid w:val="00D900F6"/>
    <w:rsid w:val="00D91158"/>
    <w:rsid w:val="00D91933"/>
    <w:rsid w:val="00D9360B"/>
    <w:rsid w:val="00D9596D"/>
    <w:rsid w:val="00D97993"/>
    <w:rsid w:val="00DA210B"/>
    <w:rsid w:val="00DA3442"/>
    <w:rsid w:val="00DA76AE"/>
    <w:rsid w:val="00DA7B85"/>
    <w:rsid w:val="00DB09D2"/>
    <w:rsid w:val="00DB0A79"/>
    <w:rsid w:val="00DB351C"/>
    <w:rsid w:val="00DB6212"/>
    <w:rsid w:val="00DB64DF"/>
    <w:rsid w:val="00DB7987"/>
    <w:rsid w:val="00DB7CB0"/>
    <w:rsid w:val="00DC14CD"/>
    <w:rsid w:val="00DC20E2"/>
    <w:rsid w:val="00DC2371"/>
    <w:rsid w:val="00DC29AA"/>
    <w:rsid w:val="00DC3834"/>
    <w:rsid w:val="00DC5C4C"/>
    <w:rsid w:val="00DC5D99"/>
    <w:rsid w:val="00DC6961"/>
    <w:rsid w:val="00DC7178"/>
    <w:rsid w:val="00DC7FD1"/>
    <w:rsid w:val="00DD0924"/>
    <w:rsid w:val="00DD0CA8"/>
    <w:rsid w:val="00DD2FF7"/>
    <w:rsid w:val="00DD33FC"/>
    <w:rsid w:val="00DD51EB"/>
    <w:rsid w:val="00DD52D2"/>
    <w:rsid w:val="00DD543C"/>
    <w:rsid w:val="00DE026F"/>
    <w:rsid w:val="00DE1A00"/>
    <w:rsid w:val="00DE22CA"/>
    <w:rsid w:val="00DE255D"/>
    <w:rsid w:val="00DE4284"/>
    <w:rsid w:val="00DE6E24"/>
    <w:rsid w:val="00DE7AE3"/>
    <w:rsid w:val="00DE7F98"/>
    <w:rsid w:val="00DF1C48"/>
    <w:rsid w:val="00DF393B"/>
    <w:rsid w:val="00DF436E"/>
    <w:rsid w:val="00DF64ED"/>
    <w:rsid w:val="00DF66B9"/>
    <w:rsid w:val="00E00F67"/>
    <w:rsid w:val="00E0207E"/>
    <w:rsid w:val="00E025F1"/>
    <w:rsid w:val="00E027FA"/>
    <w:rsid w:val="00E02930"/>
    <w:rsid w:val="00E05F31"/>
    <w:rsid w:val="00E072E0"/>
    <w:rsid w:val="00E07B9D"/>
    <w:rsid w:val="00E10A7A"/>
    <w:rsid w:val="00E10E3B"/>
    <w:rsid w:val="00E117DC"/>
    <w:rsid w:val="00E12127"/>
    <w:rsid w:val="00E13241"/>
    <w:rsid w:val="00E13919"/>
    <w:rsid w:val="00E14D5C"/>
    <w:rsid w:val="00E151A7"/>
    <w:rsid w:val="00E15817"/>
    <w:rsid w:val="00E2110A"/>
    <w:rsid w:val="00E21407"/>
    <w:rsid w:val="00E230A4"/>
    <w:rsid w:val="00E23984"/>
    <w:rsid w:val="00E24852"/>
    <w:rsid w:val="00E253DD"/>
    <w:rsid w:val="00E31103"/>
    <w:rsid w:val="00E311E0"/>
    <w:rsid w:val="00E376D3"/>
    <w:rsid w:val="00E37A08"/>
    <w:rsid w:val="00E411C2"/>
    <w:rsid w:val="00E42536"/>
    <w:rsid w:val="00E42B1F"/>
    <w:rsid w:val="00E43496"/>
    <w:rsid w:val="00E434CE"/>
    <w:rsid w:val="00E43BCB"/>
    <w:rsid w:val="00E445BC"/>
    <w:rsid w:val="00E467BB"/>
    <w:rsid w:val="00E5215F"/>
    <w:rsid w:val="00E521E4"/>
    <w:rsid w:val="00E526A0"/>
    <w:rsid w:val="00E53E9D"/>
    <w:rsid w:val="00E54B17"/>
    <w:rsid w:val="00E557C2"/>
    <w:rsid w:val="00E55D43"/>
    <w:rsid w:val="00E55ED6"/>
    <w:rsid w:val="00E5725A"/>
    <w:rsid w:val="00E57C0B"/>
    <w:rsid w:val="00E61958"/>
    <w:rsid w:val="00E61A5D"/>
    <w:rsid w:val="00E61B27"/>
    <w:rsid w:val="00E61F78"/>
    <w:rsid w:val="00E62428"/>
    <w:rsid w:val="00E66295"/>
    <w:rsid w:val="00E677FF"/>
    <w:rsid w:val="00E70E2A"/>
    <w:rsid w:val="00E71BA3"/>
    <w:rsid w:val="00E71BE7"/>
    <w:rsid w:val="00E72FA8"/>
    <w:rsid w:val="00E73976"/>
    <w:rsid w:val="00E73EB4"/>
    <w:rsid w:val="00E7425C"/>
    <w:rsid w:val="00E74F8D"/>
    <w:rsid w:val="00E75928"/>
    <w:rsid w:val="00E759D9"/>
    <w:rsid w:val="00E7682F"/>
    <w:rsid w:val="00E811E7"/>
    <w:rsid w:val="00E818B9"/>
    <w:rsid w:val="00E81B1E"/>
    <w:rsid w:val="00E81D1B"/>
    <w:rsid w:val="00E845BD"/>
    <w:rsid w:val="00E84AB2"/>
    <w:rsid w:val="00E85E95"/>
    <w:rsid w:val="00E863D4"/>
    <w:rsid w:val="00E8715C"/>
    <w:rsid w:val="00E874C2"/>
    <w:rsid w:val="00E90A37"/>
    <w:rsid w:val="00E91E68"/>
    <w:rsid w:val="00E9232D"/>
    <w:rsid w:val="00E93703"/>
    <w:rsid w:val="00E93988"/>
    <w:rsid w:val="00E93CE7"/>
    <w:rsid w:val="00E94058"/>
    <w:rsid w:val="00E94A4C"/>
    <w:rsid w:val="00E94FBB"/>
    <w:rsid w:val="00E95AFC"/>
    <w:rsid w:val="00EA03E4"/>
    <w:rsid w:val="00EA1196"/>
    <w:rsid w:val="00EA1978"/>
    <w:rsid w:val="00EA24A3"/>
    <w:rsid w:val="00EA28C1"/>
    <w:rsid w:val="00EA5768"/>
    <w:rsid w:val="00EA6913"/>
    <w:rsid w:val="00EA6ACD"/>
    <w:rsid w:val="00EA738F"/>
    <w:rsid w:val="00EB090F"/>
    <w:rsid w:val="00EB122F"/>
    <w:rsid w:val="00EB3EED"/>
    <w:rsid w:val="00EB4C73"/>
    <w:rsid w:val="00EB62F4"/>
    <w:rsid w:val="00EC0CFD"/>
    <w:rsid w:val="00EC1FB4"/>
    <w:rsid w:val="00EC2DCD"/>
    <w:rsid w:val="00EC3CD0"/>
    <w:rsid w:val="00EC6282"/>
    <w:rsid w:val="00EC6600"/>
    <w:rsid w:val="00EC68A1"/>
    <w:rsid w:val="00EC6BE2"/>
    <w:rsid w:val="00EC6F45"/>
    <w:rsid w:val="00EC73FA"/>
    <w:rsid w:val="00ED0646"/>
    <w:rsid w:val="00ED0F91"/>
    <w:rsid w:val="00ED1079"/>
    <w:rsid w:val="00ED252E"/>
    <w:rsid w:val="00ED2913"/>
    <w:rsid w:val="00ED2ED5"/>
    <w:rsid w:val="00ED3202"/>
    <w:rsid w:val="00ED374A"/>
    <w:rsid w:val="00ED40D1"/>
    <w:rsid w:val="00ED48C3"/>
    <w:rsid w:val="00ED4AF2"/>
    <w:rsid w:val="00ED4F8B"/>
    <w:rsid w:val="00ED723F"/>
    <w:rsid w:val="00EE15D0"/>
    <w:rsid w:val="00EE2172"/>
    <w:rsid w:val="00EE3040"/>
    <w:rsid w:val="00EE3766"/>
    <w:rsid w:val="00EE3B78"/>
    <w:rsid w:val="00EE3D80"/>
    <w:rsid w:val="00EE4DAA"/>
    <w:rsid w:val="00EE700F"/>
    <w:rsid w:val="00EE7AE0"/>
    <w:rsid w:val="00EF15CD"/>
    <w:rsid w:val="00EF3E3F"/>
    <w:rsid w:val="00EF421C"/>
    <w:rsid w:val="00EF55D9"/>
    <w:rsid w:val="00EF5D1B"/>
    <w:rsid w:val="00EF6053"/>
    <w:rsid w:val="00EF6517"/>
    <w:rsid w:val="00F02017"/>
    <w:rsid w:val="00F02729"/>
    <w:rsid w:val="00F037C6"/>
    <w:rsid w:val="00F03EAF"/>
    <w:rsid w:val="00F05110"/>
    <w:rsid w:val="00F07064"/>
    <w:rsid w:val="00F079FE"/>
    <w:rsid w:val="00F107A8"/>
    <w:rsid w:val="00F10AB7"/>
    <w:rsid w:val="00F10CA7"/>
    <w:rsid w:val="00F12AFF"/>
    <w:rsid w:val="00F12D33"/>
    <w:rsid w:val="00F14EEE"/>
    <w:rsid w:val="00F16EF8"/>
    <w:rsid w:val="00F20D69"/>
    <w:rsid w:val="00F22E80"/>
    <w:rsid w:val="00F22FD7"/>
    <w:rsid w:val="00F23A8A"/>
    <w:rsid w:val="00F2488C"/>
    <w:rsid w:val="00F24CA5"/>
    <w:rsid w:val="00F25686"/>
    <w:rsid w:val="00F274B9"/>
    <w:rsid w:val="00F27CC9"/>
    <w:rsid w:val="00F30F0A"/>
    <w:rsid w:val="00F31250"/>
    <w:rsid w:val="00F312EA"/>
    <w:rsid w:val="00F313D3"/>
    <w:rsid w:val="00F317E2"/>
    <w:rsid w:val="00F3197D"/>
    <w:rsid w:val="00F31AB4"/>
    <w:rsid w:val="00F32A84"/>
    <w:rsid w:val="00F32C14"/>
    <w:rsid w:val="00F32C9B"/>
    <w:rsid w:val="00F33A59"/>
    <w:rsid w:val="00F33FE4"/>
    <w:rsid w:val="00F3500D"/>
    <w:rsid w:val="00F364CC"/>
    <w:rsid w:val="00F3682F"/>
    <w:rsid w:val="00F371FA"/>
    <w:rsid w:val="00F37755"/>
    <w:rsid w:val="00F41718"/>
    <w:rsid w:val="00F4175F"/>
    <w:rsid w:val="00F41BCD"/>
    <w:rsid w:val="00F4332B"/>
    <w:rsid w:val="00F43517"/>
    <w:rsid w:val="00F43791"/>
    <w:rsid w:val="00F43A28"/>
    <w:rsid w:val="00F456C6"/>
    <w:rsid w:val="00F4678A"/>
    <w:rsid w:val="00F46B96"/>
    <w:rsid w:val="00F46C6A"/>
    <w:rsid w:val="00F47EEC"/>
    <w:rsid w:val="00F50D2D"/>
    <w:rsid w:val="00F510A5"/>
    <w:rsid w:val="00F5222A"/>
    <w:rsid w:val="00F5254E"/>
    <w:rsid w:val="00F52EBC"/>
    <w:rsid w:val="00F542AD"/>
    <w:rsid w:val="00F56A0A"/>
    <w:rsid w:val="00F56EAD"/>
    <w:rsid w:val="00F575EC"/>
    <w:rsid w:val="00F57D54"/>
    <w:rsid w:val="00F60948"/>
    <w:rsid w:val="00F60AAF"/>
    <w:rsid w:val="00F617C3"/>
    <w:rsid w:val="00F61D1A"/>
    <w:rsid w:val="00F61F0D"/>
    <w:rsid w:val="00F62B8E"/>
    <w:rsid w:val="00F65C76"/>
    <w:rsid w:val="00F671EE"/>
    <w:rsid w:val="00F67FBC"/>
    <w:rsid w:val="00F70528"/>
    <w:rsid w:val="00F7109B"/>
    <w:rsid w:val="00F71A61"/>
    <w:rsid w:val="00F72CDC"/>
    <w:rsid w:val="00F7319A"/>
    <w:rsid w:val="00F745B8"/>
    <w:rsid w:val="00F76B3B"/>
    <w:rsid w:val="00F77122"/>
    <w:rsid w:val="00F809D7"/>
    <w:rsid w:val="00F81255"/>
    <w:rsid w:val="00F8126D"/>
    <w:rsid w:val="00F843C4"/>
    <w:rsid w:val="00F84D1F"/>
    <w:rsid w:val="00F857CE"/>
    <w:rsid w:val="00F86D9B"/>
    <w:rsid w:val="00F8729A"/>
    <w:rsid w:val="00F87657"/>
    <w:rsid w:val="00F9092C"/>
    <w:rsid w:val="00F9147A"/>
    <w:rsid w:val="00F9181D"/>
    <w:rsid w:val="00F92B0B"/>
    <w:rsid w:val="00F96C55"/>
    <w:rsid w:val="00F97B19"/>
    <w:rsid w:val="00FA2C05"/>
    <w:rsid w:val="00FA4B9A"/>
    <w:rsid w:val="00FA4EA5"/>
    <w:rsid w:val="00FA6674"/>
    <w:rsid w:val="00FA6D18"/>
    <w:rsid w:val="00FA7501"/>
    <w:rsid w:val="00FB04CE"/>
    <w:rsid w:val="00FB0B4E"/>
    <w:rsid w:val="00FB152E"/>
    <w:rsid w:val="00FB418C"/>
    <w:rsid w:val="00FB4A4C"/>
    <w:rsid w:val="00FB51D3"/>
    <w:rsid w:val="00FB5E4E"/>
    <w:rsid w:val="00FB6096"/>
    <w:rsid w:val="00FB6B45"/>
    <w:rsid w:val="00FB7DB9"/>
    <w:rsid w:val="00FC0B78"/>
    <w:rsid w:val="00FC19DB"/>
    <w:rsid w:val="00FC3570"/>
    <w:rsid w:val="00FC43C8"/>
    <w:rsid w:val="00FC447C"/>
    <w:rsid w:val="00FC6DC8"/>
    <w:rsid w:val="00FC7C18"/>
    <w:rsid w:val="00FD2FD3"/>
    <w:rsid w:val="00FD38B5"/>
    <w:rsid w:val="00FD3A99"/>
    <w:rsid w:val="00FD4395"/>
    <w:rsid w:val="00FD4E02"/>
    <w:rsid w:val="00FD4EED"/>
    <w:rsid w:val="00FD5932"/>
    <w:rsid w:val="00FD5998"/>
    <w:rsid w:val="00FD5ED0"/>
    <w:rsid w:val="00FE0B1D"/>
    <w:rsid w:val="00FE0FF6"/>
    <w:rsid w:val="00FE12F0"/>
    <w:rsid w:val="00FE1D5E"/>
    <w:rsid w:val="00FE37CF"/>
    <w:rsid w:val="00FE47F0"/>
    <w:rsid w:val="00FE540B"/>
    <w:rsid w:val="00FE5E65"/>
    <w:rsid w:val="00FE708B"/>
    <w:rsid w:val="00FF1C44"/>
    <w:rsid w:val="00FF1EF4"/>
    <w:rsid w:val="00FF2654"/>
    <w:rsid w:val="00FF273F"/>
    <w:rsid w:val="00FF2A93"/>
    <w:rsid w:val="00FF3313"/>
    <w:rsid w:val="00FF35A6"/>
    <w:rsid w:val="00FF40CB"/>
    <w:rsid w:val="00FF4446"/>
    <w:rsid w:val="00FF5947"/>
    <w:rsid w:val="00FF5B7C"/>
    <w:rsid w:val="00FF5CDF"/>
    <w:rsid w:val="00FF702C"/>
    <w:rsid w:val="00FF7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EC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5EC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EC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5E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1131</Words>
  <Characters>6450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dc:creator>
  <cp:lastModifiedBy>Micheal Mays</cp:lastModifiedBy>
  <cp:revision>2</cp:revision>
  <dcterms:created xsi:type="dcterms:W3CDTF">2020-02-14T14:18:00Z</dcterms:created>
  <dcterms:modified xsi:type="dcterms:W3CDTF">2020-02-14T14:18:00Z</dcterms:modified>
</cp:coreProperties>
</file>